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4C" w:rsidRDefault="006D414C" w:rsidP="0024591E">
      <w:pPr>
        <w:widowControl w:val="0"/>
        <w:ind w:firstLine="708"/>
        <w:jc w:val="both"/>
      </w:pPr>
    </w:p>
    <w:p w:rsidR="00C428E2" w:rsidRPr="00A85565" w:rsidRDefault="00C428E2" w:rsidP="00C428E2">
      <w:pPr>
        <w:widowControl w:val="0"/>
        <w:jc w:val="center"/>
        <w:rPr>
          <w:sz w:val="28"/>
          <w:szCs w:val="28"/>
        </w:rPr>
      </w:pPr>
      <w:r w:rsidRPr="00A85565">
        <w:rPr>
          <w:sz w:val="28"/>
          <w:szCs w:val="28"/>
        </w:rPr>
        <w:t>Предварительные итоги</w:t>
      </w:r>
    </w:p>
    <w:p w:rsidR="006D414C" w:rsidRDefault="00C428E2" w:rsidP="00C428E2">
      <w:pPr>
        <w:widowControl w:val="0"/>
        <w:ind w:firstLine="708"/>
        <w:jc w:val="center"/>
        <w:rPr>
          <w:sz w:val="28"/>
          <w:szCs w:val="28"/>
        </w:rPr>
      </w:pPr>
      <w:r w:rsidRPr="00A85565">
        <w:rPr>
          <w:sz w:val="28"/>
          <w:szCs w:val="28"/>
        </w:rPr>
        <w:t>социально-экономического развития Ханты-Мансийского автономного округа – Югры за истекший период текущего финансового года и ожидаемые итоги социально-экономического развития автономного округа за 20</w:t>
      </w:r>
      <w:r>
        <w:rPr>
          <w:sz w:val="28"/>
          <w:szCs w:val="28"/>
        </w:rPr>
        <w:t>20</w:t>
      </w:r>
      <w:r w:rsidRPr="00A85565">
        <w:rPr>
          <w:sz w:val="28"/>
          <w:szCs w:val="28"/>
        </w:rPr>
        <w:t xml:space="preserve"> год</w:t>
      </w:r>
    </w:p>
    <w:p w:rsidR="00C428E2" w:rsidRPr="006D414C" w:rsidRDefault="00C428E2" w:rsidP="00C428E2">
      <w:pPr>
        <w:widowControl w:val="0"/>
        <w:ind w:firstLine="708"/>
        <w:jc w:val="both"/>
        <w:rPr>
          <w:sz w:val="28"/>
          <w:szCs w:val="28"/>
        </w:rPr>
      </w:pPr>
    </w:p>
    <w:p w:rsidR="0024591E" w:rsidRPr="003E1C16" w:rsidRDefault="0024591E" w:rsidP="0024591E">
      <w:pPr>
        <w:widowControl w:val="0"/>
        <w:ind w:firstLine="708"/>
        <w:jc w:val="both"/>
        <w:rPr>
          <w:sz w:val="26"/>
          <w:szCs w:val="26"/>
          <w:lang w:eastAsia="zh-CN"/>
        </w:rPr>
      </w:pPr>
      <w:r w:rsidRPr="003E1C16">
        <w:rPr>
          <w:sz w:val="26"/>
          <w:szCs w:val="26"/>
          <w:lang w:eastAsia="zh-CN"/>
        </w:rPr>
        <w:t xml:space="preserve">Социально-экономическое положение </w:t>
      </w:r>
      <w:r w:rsidR="004129AD">
        <w:rPr>
          <w:sz w:val="26"/>
          <w:szCs w:val="26"/>
          <w:lang w:eastAsia="zh-CN"/>
        </w:rPr>
        <w:t xml:space="preserve">Ханты-Мансийского </w:t>
      </w:r>
      <w:r w:rsidRPr="003E1C16">
        <w:rPr>
          <w:sz w:val="26"/>
          <w:szCs w:val="26"/>
          <w:lang w:eastAsia="zh-CN"/>
        </w:rPr>
        <w:t>автономного округа</w:t>
      </w:r>
      <w:r w:rsidR="004129AD">
        <w:rPr>
          <w:sz w:val="26"/>
          <w:szCs w:val="26"/>
          <w:lang w:eastAsia="zh-CN"/>
        </w:rPr>
        <w:t xml:space="preserve"> – Югры (далее – автономный округ, регион, Югра)</w:t>
      </w:r>
      <w:r w:rsidRPr="003E1C16">
        <w:rPr>
          <w:sz w:val="26"/>
          <w:szCs w:val="26"/>
          <w:lang w:eastAsia="zh-CN"/>
        </w:rPr>
        <w:t xml:space="preserve"> характеризуется макроэкономическими показателями, включенными в таблицу 1. </w:t>
      </w:r>
    </w:p>
    <w:p w:rsidR="0024591E" w:rsidRPr="003E1C16" w:rsidRDefault="0024591E" w:rsidP="0024591E">
      <w:pPr>
        <w:widowControl w:val="0"/>
        <w:ind w:firstLine="709"/>
        <w:jc w:val="right"/>
        <w:rPr>
          <w:sz w:val="26"/>
          <w:szCs w:val="26"/>
          <w:lang w:eastAsia="zh-CN"/>
        </w:rPr>
      </w:pPr>
      <w:r w:rsidRPr="003E1C16">
        <w:rPr>
          <w:sz w:val="26"/>
          <w:szCs w:val="26"/>
          <w:lang w:eastAsia="zh-CN"/>
        </w:rPr>
        <w:t>Таблица 1</w:t>
      </w:r>
    </w:p>
    <w:p w:rsidR="0074407B" w:rsidRDefault="0074407B" w:rsidP="0024591E">
      <w:pPr>
        <w:widowControl w:val="0"/>
        <w:jc w:val="center"/>
        <w:rPr>
          <w:sz w:val="26"/>
          <w:szCs w:val="26"/>
          <w:lang w:eastAsia="zh-CN"/>
        </w:rPr>
      </w:pPr>
    </w:p>
    <w:p w:rsidR="0024591E" w:rsidRPr="003E1C16" w:rsidRDefault="0024591E" w:rsidP="0024591E">
      <w:pPr>
        <w:widowControl w:val="0"/>
        <w:jc w:val="center"/>
        <w:rPr>
          <w:sz w:val="26"/>
          <w:szCs w:val="26"/>
          <w:lang w:eastAsia="zh-CN"/>
        </w:rPr>
      </w:pPr>
      <w:r w:rsidRPr="003E1C16">
        <w:rPr>
          <w:sz w:val="26"/>
          <w:szCs w:val="26"/>
          <w:lang w:eastAsia="zh-CN"/>
        </w:rPr>
        <w:t>Основные макроэкономические итоги развития автономного округа</w:t>
      </w:r>
    </w:p>
    <w:p w:rsidR="0024591E" w:rsidRPr="003E1C16" w:rsidRDefault="0024591E" w:rsidP="0024591E">
      <w:pPr>
        <w:widowControl w:val="0"/>
        <w:jc w:val="center"/>
        <w:rPr>
          <w:sz w:val="26"/>
          <w:szCs w:val="26"/>
          <w:lang w:eastAsia="zh-CN"/>
        </w:rPr>
      </w:pPr>
      <w:r w:rsidRPr="003E1C16">
        <w:rPr>
          <w:sz w:val="26"/>
          <w:szCs w:val="26"/>
          <w:lang w:eastAsia="zh-CN"/>
        </w:rPr>
        <w:t>в процентах к соответствующему периоду предыдущего года</w:t>
      </w:r>
    </w:p>
    <w:p w:rsidR="0024591E" w:rsidRPr="003C5F26" w:rsidRDefault="0024591E" w:rsidP="0091604A">
      <w:pPr>
        <w:widowControl w:val="0"/>
        <w:jc w:val="right"/>
        <w:rPr>
          <w:sz w:val="28"/>
          <w:szCs w:val="28"/>
          <w:lang w:eastAsia="zh-CN"/>
        </w:rPr>
      </w:pPr>
    </w:p>
    <w:tbl>
      <w:tblPr>
        <w:tblW w:w="518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8"/>
        <w:gridCol w:w="849"/>
        <w:gridCol w:w="848"/>
        <w:gridCol w:w="850"/>
        <w:gridCol w:w="566"/>
        <w:gridCol w:w="848"/>
        <w:gridCol w:w="848"/>
        <w:gridCol w:w="861"/>
        <w:gridCol w:w="720"/>
      </w:tblGrid>
      <w:tr w:rsidR="009B5DE2" w:rsidRPr="003C5F26" w:rsidTr="006D414C">
        <w:trPr>
          <w:cantSplit/>
          <w:tblHeader/>
        </w:trPr>
        <w:tc>
          <w:tcPr>
            <w:tcW w:w="1601" w:type="pct"/>
            <w:vMerge w:val="restart"/>
            <w:shd w:val="clear" w:color="auto" w:fill="auto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656" w:type="pct"/>
            <w:gridSpan w:val="4"/>
            <w:shd w:val="clear" w:color="auto" w:fill="auto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2019 год</w:t>
            </w:r>
          </w:p>
        </w:tc>
        <w:tc>
          <w:tcPr>
            <w:tcW w:w="1743" w:type="pct"/>
            <w:gridSpan w:val="4"/>
            <w:shd w:val="clear" w:color="auto" w:fill="auto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2020 год</w:t>
            </w:r>
          </w:p>
        </w:tc>
      </w:tr>
      <w:tr w:rsidR="009B5DE2" w:rsidRPr="003C5F26" w:rsidTr="006D414C">
        <w:trPr>
          <w:cantSplit/>
          <w:tblHeader/>
        </w:trPr>
        <w:tc>
          <w:tcPr>
            <w:tcW w:w="1601" w:type="pct"/>
            <w:vMerge/>
            <w:shd w:val="clear" w:color="auto" w:fill="auto"/>
          </w:tcPr>
          <w:p w:rsidR="0024591E" w:rsidRPr="003C5F26" w:rsidRDefault="0024591E" w:rsidP="00FF05D7">
            <w:pPr>
              <w:widowControl w:val="0"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52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январь-март</w:t>
            </w:r>
          </w:p>
        </w:tc>
        <w:tc>
          <w:tcPr>
            <w:tcW w:w="45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январь-июнь</w:t>
            </w:r>
          </w:p>
        </w:tc>
        <w:tc>
          <w:tcPr>
            <w:tcW w:w="452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январь-июль</w:t>
            </w:r>
          </w:p>
        </w:tc>
        <w:tc>
          <w:tcPr>
            <w:tcW w:w="30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45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январь-март</w:t>
            </w:r>
          </w:p>
        </w:tc>
        <w:tc>
          <w:tcPr>
            <w:tcW w:w="45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январь-июнь</w:t>
            </w:r>
          </w:p>
        </w:tc>
        <w:tc>
          <w:tcPr>
            <w:tcW w:w="458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январь-июль</w:t>
            </w:r>
          </w:p>
        </w:tc>
        <w:tc>
          <w:tcPr>
            <w:tcW w:w="383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год</w:t>
            </w:r>
            <w:r w:rsidRPr="003C5F26">
              <w:rPr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оценка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промышленного производства</w:t>
            </w:r>
            <w:r w:rsidR="00857452">
              <w:rPr>
                <w:sz w:val="24"/>
                <w:szCs w:val="24"/>
                <w:lang w:eastAsia="zh-CN"/>
              </w:rPr>
              <w:t>, в том числе: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100,7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101,5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95,1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94,1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92,8</w:t>
            </w:r>
          </w:p>
        </w:tc>
      </w:tr>
      <w:tr w:rsidR="0085745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857452" w:rsidRPr="00857452" w:rsidRDefault="00857452" w:rsidP="00857452">
            <w:pPr>
              <w:widowControl w:val="0"/>
              <w:jc w:val="both"/>
              <w:rPr>
                <w:sz w:val="24"/>
                <w:szCs w:val="24"/>
                <w:lang w:eastAsia="zh-CN"/>
              </w:rPr>
            </w:pPr>
            <w:r w:rsidRPr="00857452">
              <w:rPr>
                <w:sz w:val="24"/>
                <w:szCs w:val="24"/>
                <w:lang w:eastAsia="zh-CN"/>
              </w:rPr>
              <w:t>добыча полезных ископаемых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57452" w:rsidRPr="003C5F26" w:rsidRDefault="009A41AB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91,3</w:t>
            </w:r>
          </w:p>
        </w:tc>
      </w:tr>
      <w:tr w:rsidR="0085745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857452" w:rsidRPr="00857452" w:rsidRDefault="00857452" w:rsidP="00857452">
            <w:pPr>
              <w:widowControl w:val="0"/>
              <w:jc w:val="both"/>
              <w:rPr>
                <w:sz w:val="24"/>
                <w:szCs w:val="24"/>
                <w:lang w:eastAsia="zh-CN"/>
              </w:rPr>
            </w:pPr>
            <w:r w:rsidRPr="00857452">
              <w:rPr>
                <w:sz w:val="24"/>
                <w:szCs w:val="24"/>
                <w:lang w:eastAsia="zh-CN"/>
              </w:rPr>
              <w:t>обрабатывающие производства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57452" w:rsidRPr="003C5F26" w:rsidRDefault="009A41AB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85745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857452" w:rsidRPr="00857452" w:rsidRDefault="00857452" w:rsidP="00857452">
            <w:pPr>
              <w:widowControl w:val="0"/>
              <w:jc w:val="both"/>
              <w:rPr>
                <w:sz w:val="24"/>
                <w:szCs w:val="24"/>
                <w:lang w:eastAsia="zh-CN"/>
              </w:rPr>
            </w:pPr>
            <w:r w:rsidRPr="00857452">
              <w:rPr>
                <w:sz w:val="24"/>
                <w:szCs w:val="24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94,1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57452" w:rsidRPr="003C5F26" w:rsidRDefault="009A41AB" w:rsidP="009A41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85745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857452" w:rsidRPr="00857452" w:rsidRDefault="00857452" w:rsidP="00857452">
            <w:pPr>
              <w:widowControl w:val="0"/>
              <w:jc w:val="both"/>
              <w:rPr>
                <w:sz w:val="24"/>
                <w:szCs w:val="24"/>
                <w:lang w:eastAsia="zh-CN"/>
              </w:rPr>
            </w:pPr>
            <w:r w:rsidRPr="00857452">
              <w:rPr>
                <w:sz w:val="24"/>
                <w:szCs w:val="24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95,8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99,0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84,0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102,0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117,4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117,1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857452" w:rsidRPr="003C5F26" w:rsidRDefault="00C17C94" w:rsidP="0085745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116,1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57452" w:rsidRPr="003C5F26" w:rsidRDefault="00C17C94" w:rsidP="00C17C94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101,5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24591E" w:rsidP="00C17C94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</w:t>
            </w:r>
            <w:r w:rsidR="00C17C94">
              <w:rPr>
                <w:sz w:val="24"/>
                <w:szCs w:val="24"/>
                <w:lang w:eastAsia="zh-CN"/>
              </w:rPr>
              <w:t>ндекс физического объема и</w:t>
            </w:r>
            <w:r w:rsidRPr="003C5F26">
              <w:rPr>
                <w:sz w:val="24"/>
                <w:szCs w:val="24"/>
                <w:lang w:eastAsia="zh-CN"/>
              </w:rPr>
              <w:t>нвестици</w:t>
            </w:r>
            <w:r w:rsidR="00C17C94">
              <w:rPr>
                <w:sz w:val="24"/>
                <w:szCs w:val="24"/>
                <w:lang w:eastAsia="zh-CN"/>
              </w:rPr>
              <w:t>й</w:t>
            </w:r>
            <w:r w:rsidRPr="003C5F26">
              <w:rPr>
                <w:sz w:val="24"/>
                <w:szCs w:val="24"/>
                <w:lang w:eastAsia="zh-CN"/>
              </w:rPr>
              <w:t xml:space="preserve"> в основной капитал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90,0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92,3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115,5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115,7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97,6</w:t>
            </w:r>
          </w:p>
        </w:tc>
      </w:tr>
      <w:tr w:rsidR="005F3AE9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5F3AE9" w:rsidRPr="003C5F26" w:rsidRDefault="005F3AE9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Ввод в действие жилых домов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77,4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94,2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101,6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F3AE9" w:rsidRPr="003C5F26" w:rsidRDefault="009A41AB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136,2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107,0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105,0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5F3AE9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123,8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F3AE9" w:rsidRPr="003C5F26" w:rsidRDefault="009A41AB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126,0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Реальные денежные доходы населения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101,7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99,9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98,0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Реальная заработная плата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101,5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102,5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100,5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24591E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потребительских цен к декабрю предыдущего года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102,1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102,4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103,2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C17C94" w:rsidP="00C17C94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Индекс физического объема о</w:t>
            </w:r>
            <w:r w:rsidR="0024591E" w:rsidRPr="003C5F26">
              <w:rPr>
                <w:sz w:val="24"/>
                <w:szCs w:val="24"/>
                <w:lang w:eastAsia="zh-CN"/>
              </w:rPr>
              <w:t>борот</w:t>
            </w:r>
            <w:r>
              <w:rPr>
                <w:sz w:val="24"/>
                <w:szCs w:val="24"/>
                <w:lang w:eastAsia="zh-CN"/>
              </w:rPr>
              <w:t>а</w:t>
            </w:r>
            <w:r w:rsidR="0024591E" w:rsidRPr="003C5F26">
              <w:rPr>
                <w:sz w:val="24"/>
                <w:szCs w:val="24"/>
                <w:lang w:eastAsia="zh-CN"/>
              </w:rPr>
              <w:t xml:space="preserve"> розничной торговли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95,6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97,0</w:t>
            </w:r>
          </w:p>
        </w:tc>
      </w:tr>
      <w:tr w:rsidR="009B5DE2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24591E" w:rsidRPr="003C5F26" w:rsidRDefault="00C17C94" w:rsidP="00C17C94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Индекс физического о</w:t>
            </w:r>
            <w:r w:rsidR="0024591E" w:rsidRPr="003C5F26">
              <w:rPr>
                <w:sz w:val="24"/>
                <w:szCs w:val="24"/>
                <w:lang w:eastAsia="zh-CN"/>
              </w:rPr>
              <w:t>бъем</w:t>
            </w:r>
            <w:r>
              <w:rPr>
                <w:sz w:val="24"/>
                <w:szCs w:val="24"/>
                <w:lang w:eastAsia="zh-CN"/>
              </w:rPr>
              <w:t>а</w:t>
            </w:r>
            <w:r w:rsidR="0024591E" w:rsidRPr="003C5F26">
              <w:rPr>
                <w:sz w:val="24"/>
                <w:szCs w:val="24"/>
                <w:lang w:eastAsia="zh-CN"/>
              </w:rPr>
              <w:t xml:space="preserve"> платных услуг населению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101,9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100,5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99,9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96,7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81,6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80,5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4591E" w:rsidRPr="003C5F26" w:rsidRDefault="0024591E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89,8</w:t>
            </w:r>
          </w:p>
        </w:tc>
      </w:tr>
      <w:tr w:rsidR="009A41AB" w:rsidRPr="003C5F26" w:rsidTr="009B5DE2">
        <w:trPr>
          <w:cantSplit/>
        </w:trPr>
        <w:tc>
          <w:tcPr>
            <w:tcW w:w="1601" w:type="pct"/>
            <w:shd w:val="clear" w:color="auto" w:fill="auto"/>
          </w:tcPr>
          <w:p w:rsidR="009A41AB" w:rsidRPr="003C5F26" w:rsidRDefault="003D3258" w:rsidP="00FF05D7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Уровень зарегистрированной безработицы (на конец периода)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0,52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0,44</w:t>
            </w:r>
            <w:bookmarkStart w:id="0" w:name="_GoBack"/>
            <w:bookmarkEnd w:id="0"/>
          </w:p>
        </w:tc>
        <w:tc>
          <w:tcPr>
            <w:tcW w:w="452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0,41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0,44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0,46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9A41AB" w:rsidRPr="003C5F26" w:rsidRDefault="00233873" w:rsidP="00FF05D7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3,6</w:t>
            </w:r>
          </w:p>
        </w:tc>
      </w:tr>
    </w:tbl>
    <w:p w:rsidR="006D414C" w:rsidRDefault="006D414C" w:rsidP="002B2CC8">
      <w:pPr>
        <w:pStyle w:val="2"/>
        <w:numPr>
          <w:ilvl w:val="0"/>
          <w:numId w:val="0"/>
        </w:numPr>
        <w:rPr>
          <w:color w:val="auto"/>
        </w:rPr>
      </w:pPr>
      <w:bookmarkStart w:id="1" w:name="_Toc47966590"/>
    </w:p>
    <w:p w:rsidR="00757B87" w:rsidRPr="00757B87" w:rsidRDefault="00757B87" w:rsidP="00757B87">
      <w:pPr>
        <w:tabs>
          <w:tab w:val="left" w:pos="8234"/>
        </w:tabs>
        <w:ind w:firstLine="709"/>
        <w:jc w:val="center"/>
        <w:rPr>
          <w:b/>
          <w:sz w:val="26"/>
          <w:szCs w:val="26"/>
        </w:rPr>
      </w:pPr>
      <w:r w:rsidRPr="00757B87">
        <w:rPr>
          <w:b/>
          <w:sz w:val="26"/>
          <w:szCs w:val="26"/>
        </w:rPr>
        <w:t>Промышленное производство</w:t>
      </w:r>
    </w:p>
    <w:p w:rsidR="00757B87" w:rsidRPr="00757B87" w:rsidRDefault="00757B87" w:rsidP="00757B87">
      <w:pPr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 xml:space="preserve">Объем отгруженных товаров собственного производства, выполненных работ и услуг собственными силами по полному кругу организаций-производителей промышленной продукции ‒ 1648,9 млрд. рублей. </w:t>
      </w:r>
    </w:p>
    <w:p w:rsidR="00757B87" w:rsidRPr="00757B87" w:rsidRDefault="00757B87" w:rsidP="00757B87">
      <w:pPr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>В структуре промышленного производства добыча полезных ископаемых занимает 76,1</w:t>
      </w:r>
      <w:r w:rsidRPr="00757B87">
        <w:rPr>
          <w:rStyle w:val="af7"/>
          <w:iCs/>
          <w:sz w:val="26"/>
          <w:szCs w:val="26"/>
        </w:rPr>
        <w:t xml:space="preserve"> </w:t>
      </w:r>
      <w:r w:rsidRPr="00757B87">
        <w:rPr>
          <w:sz w:val="26"/>
          <w:szCs w:val="26"/>
        </w:rPr>
        <w:t xml:space="preserve">%, обрабатывающее производство </w:t>
      </w:r>
      <w:r w:rsidRPr="00757B87">
        <w:rPr>
          <w:rFonts w:eastAsia="Arial Unicode MS"/>
          <w:sz w:val="26"/>
          <w:szCs w:val="26"/>
        </w:rPr>
        <w:t>‒</w:t>
      </w:r>
      <w:r w:rsidRPr="00757B87">
        <w:rPr>
          <w:sz w:val="26"/>
          <w:szCs w:val="26"/>
        </w:rPr>
        <w:t xml:space="preserve"> 16,5 %, обеспечение электрической энергией, газом и паром; кондиционирование воздуха</w:t>
      </w:r>
      <w:r w:rsidRPr="00757B87">
        <w:rPr>
          <w:rFonts w:eastAsia="Arial Unicode MS"/>
          <w:sz w:val="26"/>
          <w:szCs w:val="26"/>
        </w:rPr>
        <w:t xml:space="preserve"> ‒ 6,7</w:t>
      </w:r>
      <w:r w:rsidRPr="00757B87">
        <w:rPr>
          <w:sz w:val="26"/>
          <w:szCs w:val="26"/>
        </w:rPr>
        <w:t xml:space="preserve"> %, водоснабжение, водоотведение, организация сбора и утилизации отходов, деятельность по ликвидации загрязнений – 0,7 %. </w:t>
      </w:r>
    </w:p>
    <w:p w:rsidR="00757B87" w:rsidRPr="00757B87" w:rsidRDefault="00757B87" w:rsidP="00757B87">
      <w:pPr>
        <w:ind w:firstLine="709"/>
        <w:jc w:val="both"/>
        <w:rPr>
          <w:b/>
          <w:sz w:val="26"/>
          <w:szCs w:val="26"/>
        </w:rPr>
      </w:pPr>
      <w:r w:rsidRPr="00757B87">
        <w:rPr>
          <w:b/>
          <w:sz w:val="26"/>
          <w:szCs w:val="26"/>
        </w:rPr>
        <w:t>Добыча полезных ископаемых (раздел В)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7B87">
        <w:rPr>
          <w:sz w:val="26"/>
          <w:szCs w:val="26"/>
        </w:rPr>
        <w:t xml:space="preserve">Объем отгруженных товаров собственного производства, выполненных работ и услуг собственными силами организаций-производителей за январь-июнь 2020 года составил 1255 млрд. рублей, индекс производства – 94,6 % к соответствующему периоду 2019 года. 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color w:val="0070C0"/>
          <w:sz w:val="26"/>
          <w:szCs w:val="26"/>
        </w:rPr>
      </w:pPr>
      <w:r w:rsidRPr="00757B87">
        <w:rPr>
          <w:sz w:val="26"/>
          <w:szCs w:val="26"/>
        </w:rPr>
        <w:t>На территории автономного округа добыто 109,3 млн. тонн нефти</w:t>
      </w:r>
      <w:r w:rsidRPr="00757B87">
        <w:rPr>
          <w:sz w:val="26"/>
          <w:szCs w:val="26"/>
          <w:vertAlign w:val="superscript"/>
        </w:rPr>
        <w:footnoteReference w:id="2"/>
      </w:r>
      <w:r w:rsidRPr="00757B87">
        <w:rPr>
          <w:sz w:val="26"/>
          <w:szCs w:val="26"/>
        </w:rPr>
        <w:t xml:space="preserve"> (январь-июнь 2019 года – 116,7 млн. тонн нефти). Сокращение добычи нефти обусловлено выполнением соглашения о сокращении добычи со странами</w:t>
      </w:r>
      <w:r w:rsidRPr="00757B87">
        <w:rPr>
          <w:color w:val="0070C0"/>
          <w:sz w:val="26"/>
          <w:szCs w:val="26"/>
        </w:rPr>
        <w:t xml:space="preserve"> </w:t>
      </w:r>
      <w:r w:rsidRPr="00757B87">
        <w:rPr>
          <w:sz w:val="26"/>
          <w:szCs w:val="26"/>
        </w:rPr>
        <w:t>ОПЕК+.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>Объем добычи природного и попутного газа – 17,5 млрд. куб. м (январь-июнь 2019 года – 18,1 млрд. куб. м)</w:t>
      </w:r>
      <w:r>
        <w:rPr>
          <w:sz w:val="26"/>
          <w:szCs w:val="26"/>
          <w:vertAlign w:val="superscript"/>
        </w:rPr>
        <w:t>2</w:t>
      </w:r>
      <w:r w:rsidRPr="00757B87">
        <w:rPr>
          <w:sz w:val="26"/>
          <w:szCs w:val="26"/>
        </w:rPr>
        <w:t>.</w:t>
      </w:r>
    </w:p>
    <w:p w:rsidR="00757B87" w:rsidRPr="00757B87" w:rsidRDefault="00757B87" w:rsidP="00757B87">
      <w:pPr>
        <w:ind w:right="-6" w:firstLine="709"/>
        <w:jc w:val="both"/>
        <w:rPr>
          <w:sz w:val="26"/>
          <w:szCs w:val="26"/>
        </w:rPr>
      </w:pPr>
      <w:r w:rsidRPr="00757B87">
        <w:rPr>
          <w:b/>
          <w:sz w:val="26"/>
          <w:szCs w:val="26"/>
        </w:rPr>
        <w:t>Обрабатывающие производства (раздел С)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 xml:space="preserve">Объем отгруженных товаров собственного производства, выполненных работ и услуг организаций-производителей за январь-июнь 2020 года </w:t>
      </w:r>
      <w:r w:rsidR="00C83856">
        <w:rPr>
          <w:sz w:val="26"/>
          <w:szCs w:val="26"/>
        </w:rPr>
        <w:t xml:space="preserve">– </w:t>
      </w:r>
      <w:r w:rsidRPr="00757B87">
        <w:rPr>
          <w:sz w:val="26"/>
          <w:szCs w:val="26"/>
        </w:rPr>
        <w:t>271,6 млрд. рублей, индекс производства – 98,2 % к </w:t>
      </w:r>
      <w:proofErr w:type="spellStart"/>
      <w:r w:rsidR="00C83856">
        <w:rPr>
          <w:sz w:val="26"/>
          <w:szCs w:val="26"/>
        </w:rPr>
        <w:t>январб</w:t>
      </w:r>
      <w:proofErr w:type="spellEnd"/>
      <w:r w:rsidR="00C83856">
        <w:rPr>
          <w:sz w:val="26"/>
          <w:szCs w:val="26"/>
        </w:rPr>
        <w:t>-июню</w:t>
      </w:r>
      <w:r w:rsidRPr="00757B87">
        <w:rPr>
          <w:sz w:val="26"/>
          <w:szCs w:val="26"/>
        </w:rPr>
        <w:t xml:space="preserve"> 2019 года.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 xml:space="preserve">Наибольший удельный вес 86,0 % в структуре обрабатывающего сектора производства занимают организации по производству нефтепродуктов. Переработка углеводородов осуществляется на 9 газоперерабатывающих комплексах и заводе стабилизации газового конденсата, на 6 нефтеперерабатывающих организациях. </w:t>
      </w:r>
    </w:p>
    <w:p w:rsidR="00757B87" w:rsidRPr="00757B87" w:rsidRDefault="00757B87" w:rsidP="00757B87">
      <w:pPr>
        <w:ind w:firstLine="709"/>
        <w:jc w:val="both"/>
        <w:rPr>
          <w:b/>
          <w:sz w:val="26"/>
          <w:szCs w:val="26"/>
        </w:rPr>
      </w:pPr>
      <w:r w:rsidRPr="00757B87">
        <w:rPr>
          <w:b/>
          <w:sz w:val="26"/>
          <w:szCs w:val="26"/>
        </w:rPr>
        <w:t xml:space="preserve">Обеспечение электрической энергией, газом и паром; кондиционирование воздуха (раздел </w:t>
      </w:r>
      <w:r w:rsidRPr="00757B87">
        <w:rPr>
          <w:b/>
          <w:sz w:val="26"/>
          <w:szCs w:val="26"/>
          <w:lang w:val="en-US"/>
        </w:rPr>
        <w:t>D</w:t>
      </w:r>
      <w:r w:rsidRPr="00757B87">
        <w:rPr>
          <w:b/>
          <w:sz w:val="26"/>
          <w:szCs w:val="26"/>
        </w:rPr>
        <w:t>)</w:t>
      </w:r>
    </w:p>
    <w:p w:rsidR="00757B87" w:rsidRPr="00757B87" w:rsidRDefault="00757B87" w:rsidP="00757B8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57B87">
        <w:rPr>
          <w:sz w:val="26"/>
          <w:szCs w:val="26"/>
        </w:rPr>
        <w:t>Объем отгруженных товаров собственного производства, выполненных работ и услуг организаций-производителей за январь-июнь 2020 года составил 110,1 млрд. рублей, индекс производства – 87,1 % к соответствующему периоду 2019 года.</w:t>
      </w:r>
    </w:p>
    <w:p w:rsidR="00757B87" w:rsidRPr="00757B87" w:rsidRDefault="00757B87" w:rsidP="00757B87">
      <w:pPr>
        <w:ind w:firstLine="709"/>
        <w:jc w:val="both"/>
        <w:rPr>
          <w:sz w:val="26"/>
          <w:szCs w:val="26"/>
        </w:rPr>
      </w:pPr>
      <w:r w:rsidRPr="00757B87">
        <w:rPr>
          <w:sz w:val="26"/>
          <w:szCs w:val="26"/>
        </w:rPr>
        <w:t xml:space="preserve">Предприятиями электроэнергетики автономного округа произведено 39,7 млрд. </w:t>
      </w:r>
      <w:proofErr w:type="spellStart"/>
      <w:r w:rsidRPr="00757B87">
        <w:rPr>
          <w:sz w:val="26"/>
          <w:szCs w:val="26"/>
        </w:rPr>
        <w:t>кВтч</w:t>
      </w:r>
      <w:proofErr w:type="spellEnd"/>
      <w:r w:rsidRPr="00757B87">
        <w:rPr>
          <w:sz w:val="26"/>
          <w:szCs w:val="26"/>
        </w:rPr>
        <w:t xml:space="preserve"> электроэнергии, что на 8,9 % меньше, чем в соответствующем периоде 2019 года</w:t>
      </w:r>
      <w:r w:rsidRPr="00757B87">
        <w:rPr>
          <w:bCs/>
          <w:iCs/>
          <w:sz w:val="26"/>
          <w:szCs w:val="26"/>
        </w:rPr>
        <w:t xml:space="preserve">. </w:t>
      </w:r>
    </w:p>
    <w:p w:rsidR="005C6436" w:rsidRDefault="005C6436" w:rsidP="00757B87">
      <w:pPr>
        <w:ind w:firstLine="720"/>
        <w:jc w:val="both"/>
        <w:rPr>
          <w:b/>
          <w:sz w:val="26"/>
          <w:szCs w:val="26"/>
        </w:rPr>
      </w:pPr>
    </w:p>
    <w:p w:rsidR="00757B87" w:rsidRPr="00757B87" w:rsidRDefault="00757B87" w:rsidP="00757B87">
      <w:pPr>
        <w:ind w:firstLine="720"/>
        <w:jc w:val="both"/>
        <w:rPr>
          <w:b/>
          <w:sz w:val="26"/>
          <w:szCs w:val="26"/>
        </w:rPr>
      </w:pPr>
      <w:r w:rsidRPr="00757B87">
        <w:rPr>
          <w:b/>
          <w:sz w:val="26"/>
          <w:szCs w:val="26"/>
        </w:rPr>
        <w:t>Водоснабжение; водоотведение, организация сбора и утилизации отходов, деятельность по ликвидации загрязнений (Раздел Е)</w:t>
      </w:r>
    </w:p>
    <w:p w:rsidR="00757B87" w:rsidRPr="009B5DE2" w:rsidRDefault="00757B87" w:rsidP="007147F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57B87">
        <w:rPr>
          <w:sz w:val="26"/>
          <w:szCs w:val="26"/>
        </w:rPr>
        <w:t>Объем отгруженных товаров собственного производства, выполненных работ и услуг организаций-производителей за январь-июнь 2020 года составил 12,2 млрд. рублей, индекс производства – 117,1 % к соответствующему периоду 2019 года.</w:t>
      </w:r>
      <w:bookmarkEnd w:id="1"/>
    </w:p>
    <w:p w:rsidR="0091604A" w:rsidRPr="007147F6" w:rsidRDefault="0091604A" w:rsidP="007147F6">
      <w:pPr>
        <w:pStyle w:val="2"/>
        <w:numPr>
          <w:ilvl w:val="0"/>
          <w:numId w:val="0"/>
        </w:numPr>
        <w:rPr>
          <w:b/>
          <w:color w:val="auto"/>
        </w:rPr>
      </w:pPr>
      <w:bookmarkStart w:id="2" w:name="_Toc47966591"/>
      <w:r w:rsidRPr="007147F6">
        <w:rPr>
          <w:b/>
          <w:color w:val="auto"/>
        </w:rPr>
        <w:t>Сельское хозяйство</w:t>
      </w:r>
      <w:bookmarkEnd w:id="2"/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Поголовье крупного рогатого скота в хозяйствах всех категорий на конец июня 2020 года составило 15,1 тыс. голов (в том числе коров – 7,4 тыс. голов), свиней – 26,3 тыс. голов, овец и коз – 4,7 тыс. голов. Относительно июня 2019</w:t>
      </w:r>
      <w:r w:rsidR="005C3D1B">
        <w:rPr>
          <w:sz w:val="26"/>
          <w:szCs w:val="26"/>
        </w:rPr>
        <w:t> </w:t>
      </w:r>
      <w:r w:rsidRPr="00E669B1">
        <w:rPr>
          <w:sz w:val="26"/>
          <w:szCs w:val="26"/>
        </w:rPr>
        <w:t xml:space="preserve">года отмечается увеличение поголовья коров на 0,1 %, сокращение поголовья овец и коз – на 19,2 %, свиней – на 35,8 %. 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В январе-июне 2020 года в сравнении с </w:t>
      </w:r>
      <w:r w:rsidR="00A61D13">
        <w:rPr>
          <w:sz w:val="26"/>
          <w:szCs w:val="26"/>
        </w:rPr>
        <w:t>январем-июнем</w:t>
      </w:r>
      <w:r w:rsidRPr="00E669B1">
        <w:rPr>
          <w:sz w:val="26"/>
          <w:szCs w:val="26"/>
        </w:rPr>
        <w:t xml:space="preserve"> 2019 года отмечается рост производства птицы в живом весе на 9,6 %, яиц – на 26,1 %, молока – на 29,9 %. </w:t>
      </w:r>
    </w:p>
    <w:p w:rsidR="0091604A" w:rsidRPr="007147F6" w:rsidRDefault="0091604A" w:rsidP="007147F6">
      <w:pPr>
        <w:pStyle w:val="2"/>
        <w:numPr>
          <w:ilvl w:val="0"/>
          <w:numId w:val="0"/>
        </w:numPr>
        <w:rPr>
          <w:b/>
          <w:color w:val="auto"/>
        </w:rPr>
      </w:pPr>
      <w:bookmarkStart w:id="3" w:name="_Toc47966592"/>
      <w:r w:rsidRPr="007147F6">
        <w:rPr>
          <w:b/>
          <w:color w:val="auto"/>
        </w:rPr>
        <w:t>Строительство</w:t>
      </w:r>
      <w:bookmarkEnd w:id="3"/>
    </w:p>
    <w:p w:rsidR="004129AD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Объем работ, выполненный собственными силами по виду экономической деятельности «Строительство», в январе-июне 2020 года составил 185,3 млрд. рублей или 124,1 % к соответствующему </w:t>
      </w:r>
      <w:r w:rsidR="00CB7E85">
        <w:rPr>
          <w:sz w:val="26"/>
          <w:szCs w:val="26"/>
        </w:rPr>
        <w:t>периоду</w:t>
      </w:r>
      <w:r w:rsidRPr="00E669B1">
        <w:rPr>
          <w:sz w:val="26"/>
          <w:szCs w:val="26"/>
        </w:rPr>
        <w:t xml:space="preserve"> 2019 года. </w:t>
      </w:r>
    </w:p>
    <w:p w:rsidR="0091604A" w:rsidRPr="00E669B1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В автономном округе введено в эксплуатацию</w:t>
      </w:r>
      <w:r w:rsidRPr="00E669B1">
        <w:rPr>
          <w:bCs/>
          <w:sz w:val="26"/>
          <w:szCs w:val="26"/>
        </w:rPr>
        <w:t xml:space="preserve"> 168,3</w:t>
      </w:r>
      <w:r w:rsidRPr="00E669B1">
        <w:rPr>
          <w:sz w:val="26"/>
          <w:szCs w:val="26"/>
        </w:rPr>
        <w:t xml:space="preserve"> тыс. кв. м общей площади жилых домов, что составило 105,0 % к уровню января-июня 2019 года, доля индивидуального жилищного строительства – 18,9</w:t>
      </w:r>
      <w:r w:rsidR="000E3133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 xml:space="preserve">%. 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Основной объем работ по виду деятельности «строительство» приходится на производственные объекты. В январе-июне 2020 года введены в действие производственные мощности: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1 мост на 55 </w:t>
      </w:r>
      <w:proofErr w:type="spellStart"/>
      <w:r w:rsidRPr="00E669B1">
        <w:rPr>
          <w:sz w:val="26"/>
          <w:szCs w:val="26"/>
        </w:rPr>
        <w:t>пог</w:t>
      </w:r>
      <w:proofErr w:type="spellEnd"/>
      <w:r w:rsidRPr="00E669B1">
        <w:rPr>
          <w:sz w:val="26"/>
          <w:szCs w:val="26"/>
        </w:rPr>
        <w:t>. м;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линии электропередачи напряжением 35 </w:t>
      </w:r>
      <w:proofErr w:type="spellStart"/>
      <w:r w:rsidRPr="00E669B1">
        <w:rPr>
          <w:sz w:val="26"/>
          <w:szCs w:val="26"/>
        </w:rPr>
        <w:t>кВ</w:t>
      </w:r>
      <w:proofErr w:type="spellEnd"/>
      <w:r w:rsidRPr="00E669B1">
        <w:rPr>
          <w:sz w:val="26"/>
          <w:szCs w:val="26"/>
        </w:rPr>
        <w:t xml:space="preserve"> и выше – 32,9 км;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волоконно-оптические линии связи (передачи) – 17,4 км;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трансформаторные понизительные подстанции напряжением до 35 </w:t>
      </w:r>
      <w:proofErr w:type="spellStart"/>
      <w:r w:rsidRPr="00E669B1">
        <w:rPr>
          <w:sz w:val="26"/>
          <w:szCs w:val="26"/>
        </w:rPr>
        <w:t>кВ</w:t>
      </w:r>
      <w:proofErr w:type="spellEnd"/>
      <w:r w:rsidRPr="00E669B1">
        <w:rPr>
          <w:sz w:val="26"/>
          <w:szCs w:val="26"/>
        </w:rPr>
        <w:t xml:space="preserve"> – 14,3 тыс. </w:t>
      </w:r>
      <w:proofErr w:type="spellStart"/>
      <w:r w:rsidRPr="00E669B1">
        <w:rPr>
          <w:sz w:val="26"/>
          <w:szCs w:val="26"/>
        </w:rPr>
        <w:t>кВ.А</w:t>
      </w:r>
      <w:proofErr w:type="spellEnd"/>
      <w:r w:rsidRPr="00E669B1">
        <w:rPr>
          <w:sz w:val="26"/>
          <w:szCs w:val="26"/>
        </w:rPr>
        <w:t xml:space="preserve">; </w:t>
      </w:r>
    </w:p>
    <w:p w:rsidR="0091604A" w:rsidRPr="00E669B1" w:rsidRDefault="0091604A" w:rsidP="0091604A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торговые предприятия с общим объемом торговой площади 2,3 тыс. кв. м;</w:t>
      </w:r>
    </w:p>
    <w:p w:rsidR="000E3133" w:rsidRDefault="0091604A" w:rsidP="005D08DB">
      <w:pPr>
        <w:ind w:firstLine="720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автоцентр площадью 1,5 тыс. кв. м.</w:t>
      </w:r>
    </w:p>
    <w:p w:rsidR="0091604A" w:rsidRPr="00DB0DC2" w:rsidRDefault="0091604A" w:rsidP="0091604A"/>
    <w:p w:rsidR="0091604A" w:rsidRPr="007147F6" w:rsidRDefault="0091604A" w:rsidP="007147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4" w:name="_Toc47966597"/>
      <w:r w:rsidRPr="007147F6">
        <w:rPr>
          <w:rFonts w:ascii="Times New Roman" w:hAnsi="Times New Roman"/>
          <w:sz w:val="26"/>
          <w:szCs w:val="26"/>
        </w:rPr>
        <w:t>Малое предпринимательство</w:t>
      </w:r>
      <w:bookmarkEnd w:id="4"/>
    </w:p>
    <w:p w:rsidR="0091604A" w:rsidRPr="00E669B1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В автономном округе </w:t>
      </w:r>
      <w:r w:rsidR="00020312">
        <w:rPr>
          <w:sz w:val="26"/>
          <w:szCs w:val="26"/>
        </w:rPr>
        <w:t>осуществля</w:t>
      </w:r>
      <w:r w:rsidR="00C83856">
        <w:rPr>
          <w:sz w:val="26"/>
          <w:szCs w:val="26"/>
        </w:rPr>
        <w:t>ют</w:t>
      </w:r>
      <w:r w:rsidR="00020312">
        <w:rPr>
          <w:sz w:val="26"/>
          <w:szCs w:val="26"/>
        </w:rPr>
        <w:t xml:space="preserve"> деятельность </w:t>
      </w:r>
      <w:r w:rsidR="00020312" w:rsidRPr="00E669B1">
        <w:rPr>
          <w:sz w:val="26"/>
          <w:szCs w:val="26"/>
        </w:rPr>
        <w:t>62</w:t>
      </w:r>
      <w:r w:rsidR="002B6B75">
        <w:rPr>
          <w:sz w:val="26"/>
          <w:szCs w:val="26"/>
        </w:rPr>
        <w:t>,5 тыс.</w:t>
      </w:r>
      <w:r w:rsidR="00020312" w:rsidRPr="00E669B1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>субъектов малого и среднего предпринимательства</w:t>
      </w:r>
      <w:r w:rsidR="00C83856">
        <w:rPr>
          <w:rStyle w:val="a8"/>
          <w:sz w:val="26"/>
          <w:szCs w:val="26"/>
        </w:rPr>
        <w:footnoteReference w:id="3"/>
      </w:r>
      <w:r w:rsidRPr="00E669B1">
        <w:rPr>
          <w:sz w:val="26"/>
          <w:szCs w:val="26"/>
        </w:rPr>
        <w:t>:</w:t>
      </w:r>
    </w:p>
    <w:p w:rsidR="0091604A" w:rsidRPr="00E669B1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21</w:t>
      </w:r>
      <w:r w:rsidR="00A2580D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 xml:space="preserve">256 ед. юридических лиц </w:t>
      </w:r>
      <w:r w:rsidR="002B6B75">
        <w:rPr>
          <w:sz w:val="26"/>
          <w:szCs w:val="26"/>
        </w:rPr>
        <w:t xml:space="preserve">(январь-июнь </w:t>
      </w:r>
      <w:r w:rsidRPr="00E669B1">
        <w:rPr>
          <w:sz w:val="26"/>
          <w:szCs w:val="26"/>
        </w:rPr>
        <w:t>2019</w:t>
      </w:r>
      <w:r w:rsidR="002B6B75">
        <w:rPr>
          <w:sz w:val="26"/>
          <w:szCs w:val="26"/>
        </w:rPr>
        <w:t xml:space="preserve"> года</w:t>
      </w:r>
      <w:r w:rsidRPr="00E669B1">
        <w:rPr>
          <w:sz w:val="26"/>
          <w:szCs w:val="26"/>
        </w:rPr>
        <w:t xml:space="preserve"> – 22</w:t>
      </w:r>
      <w:r w:rsidR="00A2580D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>094 ед.);</w:t>
      </w:r>
    </w:p>
    <w:p w:rsidR="0091604A" w:rsidRPr="00E669B1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41</w:t>
      </w:r>
      <w:r w:rsidR="00A2580D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>214 индивидуальных предпринимателя (</w:t>
      </w:r>
      <w:r w:rsidR="002B6B75">
        <w:rPr>
          <w:sz w:val="26"/>
          <w:szCs w:val="26"/>
        </w:rPr>
        <w:t>январь-июнь</w:t>
      </w:r>
      <w:r w:rsidRPr="00E669B1">
        <w:rPr>
          <w:sz w:val="26"/>
          <w:szCs w:val="26"/>
        </w:rPr>
        <w:t xml:space="preserve"> – 40</w:t>
      </w:r>
      <w:r w:rsidR="00A2580D">
        <w:rPr>
          <w:sz w:val="26"/>
          <w:szCs w:val="26"/>
        </w:rPr>
        <w:t xml:space="preserve"> </w:t>
      </w:r>
      <w:r w:rsidRPr="00E669B1">
        <w:rPr>
          <w:sz w:val="26"/>
          <w:szCs w:val="26"/>
        </w:rPr>
        <w:t>922 ед.).</w:t>
      </w:r>
    </w:p>
    <w:p w:rsidR="002B6B75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Численность занятых в сфере малого и среднего предпринимательства, включая индивидуальных предпринимателей, </w:t>
      </w:r>
      <w:r w:rsidR="005F1427">
        <w:rPr>
          <w:sz w:val="26"/>
          <w:szCs w:val="26"/>
        </w:rPr>
        <w:t>по состоянию</w:t>
      </w:r>
      <w:r w:rsidR="00867B07">
        <w:rPr>
          <w:sz w:val="26"/>
          <w:szCs w:val="26"/>
        </w:rPr>
        <w:t xml:space="preserve"> на</w:t>
      </w:r>
      <w:r w:rsidR="005F1427">
        <w:rPr>
          <w:sz w:val="26"/>
          <w:szCs w:val="26"/>
        </w:rPr>
        <w:t xml:space="preserve"> </w:t>
      </w:r>
      <w:r w:rsidR="008D5815">
        <w:rPr>
          <w:sz w:val="26"/>
          <w:szCs w:val="26"/>
        </w:rPr>
        <w:t>10 июля 2020</w:t>
      </w:r>
      <w:r w:rsidR="00A2580D">
        <w:rPr>
          <w:sz w:val="26"/>
          <w:szCs w:val="26"/>
        </w:rPr>
        <w:t> </w:t>
      </w:r>
      <w:r w:rsidR="008D5815">
        <w:rPr>
          <w:sz w:val="26"/>
          <w:szCs w:val="26"/>
        </w:rPr>
        <w:t xml:space="preserve">года </w:t>
      </w:r>
      <w:r w:rsidR="005F1427">
        <w:rPr>
          <w:sz w:val="26"/>
          <w:szCs w:val="26"/>
        </w:rPr>
        <w:t xml:space="preserve">– </w:t>
      </w:r>
      <w:r w:rsidRPr="00E669B1">
        <w:rPr>
          <w:sz w:val="26"/>
          <w:szCs w:val="26"/>
        </w:rPr>
        <w:t>203</w:t>
      </w:r>
      <w:r w:rsidR="002B6B75">
        <w:rPr>
          <w:sz w:val="26"/>
          <w:szCs w:val="26"/>
        </w:rPr>
        <w:t>,</w:t>
      </w:r>
      <w:r w:rsidRPr="00E669B1">
        <w:rPr>
          <w:sz w:val="26"/>
          <w:szCs w:val="26"/>
        </w:rPr>
        <w:t>7</w:t>
      </w:r>
      <w:r w:rsidR="002B6B75">
        <w:rPr>
          <w:sz w:val="26"/>
          <w:szCs w:val="26"/>
        </w:rPr>
        <w:t xml:space="preserve"> тыс.</w:t>
      </w:r>
      <w:r w:rsidRPr="00E669B1">
        <w:rPr>
          <w:sz w:val="26"/>
          <w:szCs w:val="26"/>
        </w:rPr>
        <w:t xml:space="preserve"> человек, что</w:t>
      </w:r>
      <w:r w:rsidR="004C687A">
        <w:rPr>
          <w:sz w:val="26"/>
          <w:szCs w:val="26"/>
        </w:rPr>
        <w:t> </w:t>
      </w:r>
      <w:r w:rsidR="00867B07">
        <w:rPr>
          <w:sz w:val="26"/>
          <w:szCs w:val="26"/>
        </w:rPr>
        <w:t>на 101,5 % больше, чем на 10 июля 2019 года</w:t>
      </w:r>
      <w:r w:rsidR="002B6B75">
        <w:rPr>
          <w:sz w:val="26"/>
          <w:szCs w:val="26"/>
        </w:rPr>
        <w:t>.</w:t>
      </w:r>
    </w:p>
    <w:p w:rsidR="00020312" w:rsidRPr="000369D2" w:rsidRDefault="00BD3D18" w:rsidP="00BD3D1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Субъектами малого и среднего предпринимательства, получившими государственную поддержку, создано 660 новых рабочих мест, </w:t>
      </w:r>
      <w:r>
        <w:rPr>
          <w:sz w:val="26"/>
          <w:szCs w:val="26"/>
        </w:rPr>
        <w:t xml:space="preserve">46 </w:t>
      </w:r>
      <w:r w:rsidRPr="00E669B1">
        <w:rPr>
          <w:sz w:val="26"/>
          <w:szCs w:val="26"/>
        </w:rPr>
        <w:t>нов</w:t>
      </w:r>
      <w:r>
        <w:rPr>
          <w:sz w:val="26"/>
          <w:szCs w:val="26"/>
        </w:rPr>
        <w:t>ых</w:t>
      </w:r>
      <w:r w:rsidRPr="00E669B1">
        <w:rPr>
          <w:sz w:val="26"/>
          <w:szCs w:val="26"/>
        </w:rPr>
        <w:t xml:space="preserve"> мал</w:t>
      </w:r>
      <w:r>
        <w:rPr>
          <w:sz w:val="26"/>
          <w:szCs w:val="26"/>
        </w:rPr>
        <w:t>ых</w:t>
      </w:r>
      <w:r w:rsidRPr="00E669B1">
        <w:rPr>
          <w:sz w:val="26"/>
          <w:szCs w:val="26"/>
        </w:rPr>
        <w:t xml:space="preserve"> предприяти</w:t>
      </w:r>
      <w:r>
        <w:rPr>
          <w:sz w:val="26"/>
          <w:szCs w:val="26"/>
        </w:rPr>
        <w:t>й.</w:t>
      </w:r>
    </w:p>
    <w:p w:rsidR="0091604A" w:rsidRPr="00E669B1" w:rsidRDefault="0091604A" w:rsidP="004C687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Функционирует развитая инфраструктура поддержки малого и среднего предпринимательства, представленная филиалами и представительствами Фонда поддержки предпринимательства Ю</w:t>
      </w:r>
      <w:r w:rsidR="004C687A">
        <w:rPr>
          <w:sz w:val="26"/>
          <w:szCs w:val="26"/>
        </w:rPr>
        <w:t>гры, Торгово-промышленной палатой</w:t>
      </w:r>
      <w:r w:rsidRPr="00E669B1">
        <w:rPr>
          <w:sz w:val="26"/>
          <w:szCs w:val="26"/>
        </w:rPr>
        <w:t>, Автономн</w:t>
      </w:r>
      <w:r w:rsidR="004C687A">
        <w:rPr>
          <w:sz w:val="26"/>
          <w:szCs w:val="26"/>
        </w:rPr>
        <w:t>ым</w:t>
      </w:r>
      <w:r w:rsidRPr="00E669B1">
        <w:rPr>
          <w:sz w:val="26"/>
          <w:szCs w:val="26"/>
        </w:rPr>
        <w:t xml:space="preserve"> учреждени</w:t>
      </w:r>
      <w:r w:rsidR="004C687A">
        <w:rPr>
          <w:sz w:val="26"/>
          <w:szCs w:val="26"/>
        </w:rPr>
        <w:t>ем</w:t>
      </w:r>
      <w:r w:rsidRPr="00E669B1">
        <w:rPr>
          <w:sz w:val="26"/>
          <w:szCs w:val="26"/>
        </w:rPr>
        <w:t xml:space="preserve"> Ханты-Мансийского автономного округа – Югры «Технопарк высоких технологий», Фондом «Югорская региональная </w:t>
      </w:r>
      <w:proofErr w:type="spellStart"/>
      <w:r w:rsidRPr="00E669B1">
        <w:rPr>
          <w:sz w:val="26"/>
          <w:szCs w:val="26"/>
        </w:rPr>
        <w:t>микрокредитная</w:t>
      </w:r>
      <w:proofErr w:type="spellEnd"/>
      <w:r w:rsidRPr="00E669B1">
        <w:rPr>
          <w:sz w:val="26"/>
          <w:szCs w:val="26"/>
        </w:rPr>
        <w:t xml:space="preserve"> компания», Фондом развития Ханты-Мансийского автономного округа – Югры. Кроме того, на базе Фонда поддержки предпринимательства Югры действуют Гарантийный фонд и Центр и</w:t>
      </w:r>
      <w:r w:rsidR="004C687A">
        <w:rPr>
          <w:sz w:val="26"/>
          <w:szCs w:val="26"/>
        </w:rPr>
        <w:t xml:space="preserve">нноваций социальной сферы Югры. </w:t>
      </w:r>
      <w:r w:rsidRPr="00E669B1">
        <w:rPr>
          <w:sz w:val="26"/>
          <w:szCs w:val="26"/>
        </w:rPr>
        <w:t xml:space="preserve">Организациями инфраструктуры поддержки предпринимательства охвачена вся территория </w:t>
      </w:r>
      <w:r w:rsidR="00D4215F">
        <w:rPr>
          <w:sz w:val="26"/>
          <w:szCs w:val="26"/>
        </w:rPr>
        <w:t>автономного округа</w:t>
      </w:r>
      <w:r w:rsidRPr="00E669B1">
        <w:rPr>
          <w:sz w:val="26"/>
          <w:szCs w:val="26"/>
        </w:rPr>
        <w:t>. Все о</w:t>
      </w:r>
      <w:r w:rsidR="004C687A">
        <w:rPr>
          <w:sz w:val="26"/>
          <w:szCs w:val="26"/>
        </w:rPr>
        <w:t>ни</w:t>
      </w:r>
      <w:r w:rsidRPr="00E669B1">
        <w:rPr>
          <w:sz w:val="26"/>
          <w:szCs w:val="26"/>
        </w:rPr>
        <w:t xml:space="preserve"> </w:t>
      </w:r>
      <w:r w:rsidR="004C687A">
        <w:rPr>
          <w:sz w:val="26"/>
          <w:szCs w:val="26"/>
        </w:rPr>
        <w:t xml:space="preserve">работают </w:t>
      </w:r>
      <w:r w:rsidRPr="00E669B1">
        <w:rPr>
          <w:sz w:val="26"/>
          <w:szCs w:val="26"/>
        </w:rPr>
        <w:t>по принципу «одного окна» между собой и между кредитными организациями и</w:t>
      </w:r>
      <w:r w:rsidR="004C687A">
        <w:rPr>
          <w:sz w:val="26"/>
          <w:szCs w:val="26"/>
        </w:rPr>
        <w:t> </w:t>
      </w:r>
      <w:r w:rsidRPr="00E669B1">
        <w:rPr>
          <w:sz w:val="26"/>
          <w:szCs w:val="26"/>
        </w:rPr>
        <w:t>многофункциональными центрами.</w:t>
      </w:r>
    </w:p>
    <w:p w:rsidR="0091604A" w:rsidRPr="00E669B1" w:rsidRDefault="00260960" w:rsidP="0091604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1604A" w:rsidRPr="00E669B1">
        <w:rPr>
          <w:sz w:val="26"/>
          <w:szCs w:val="26"/>
        </w:rPr>
        <w:t>ействует Институт Уполномоченного по защите прав предпринимателей автономного округа.</w:t>
      </w:r>
    </w:p>
    <w:p w:rsidR="006D414C" w:rsidRDefault="0091604A" w:rsidP="00A80F82">
      <w:pPr>
        <w:ind w:firstLine="709"/>
        <w:jc w:val="both"/>
        <w:rPr>
          <w:rFonts w:eastAsia="Calibri"/>
          <w:sz w:val="26"/>
          <w:szCs w:val="26"/>
        </w:rPr>
      </w:pPr>
      <w:r w:rsidRPr="00E669B1">
        <w:rPr>
          <w:sz w:val="26"/>
          <w:szCs w:val="26"/>
        </w:rPr>
        <w:t>Функционирует Портал малого и среднего предпринимательства Югры (</w:t>
      </w:r>
      <w:proofErr w:type="spellStart"/>
      <w:r w:rsidRPr="00E669B1">
        <w:rPr>
          <w:sz w:val="26"/>
          <w:szCs w:val="26"/>
        </w:rPr>
        <w:t>бизнесюгры.рф</w:t>
      </w:r>
      <w:proofErr w:type="spellEnd"/>
      <w:r w:rsidRPr="00E669B1">
        <w:rPr>
          <w:sz w:val="26"/>
          <w:szCs w:val="26"/>
        </w:rPr>
        <w:t>)</w:t>
      </w:r>
      <w:r>
        <w:rPr>
          <w:sz w:val="26"/>
          <w:szCs w:val="26"/>
        </w:rPr>
        <w:t xml:space="preserve">, </w:t>
      </w:r>
      <w:r w:rsidRPr="00E669B1">
        <w:rPr>
          <w:sz w:val="26"/>
          <w:szCs w:val="26"/>
        </w:rPr>
        <w:t>посредством которого</w:t>
      </w:r>
      <w:r w:rsidRPr="00E669B1">
        <w:rPr>
          <w:rFonts w:eastAsia="Courier New"/>
          <w:sz w:val="26"/>
          <w:szCs w:val="26"/>
        </w:rPr>
        <w:t xml:space="preserve"> осуществляется информирование населения автономного округа и предпринимательского сообщества о формах и</w:t>
      </w:r>
      <w:r w:rsidR="0073727C">
        <w:rPr>
          <w:rFonts w:eastAsia="Courier New"/>
          <w:sz w:val="26"/>
          <w:szCs w:val="26"/>
        </w:rPr>
        <w:t> </w:t>
      </w:r>
      <w:r w:rsidRPr="00E669B1">
        <w:rPr>
          <w:rFonts w:eastAsia="Courier New"/>
          <w:sz w:val="26"/>
          <w:szCs w:val="26"/>
        </w:rPr>
        <w:t>видах государственной поддержки в сфере развития малого и среднего предпринимательства, об организациях инфраструктуры поддержки предпринимательства в автономном округе, о нормативной правовой базе и иной информации, направленной на развитие предпринимательской деятельности в</w:t>
      </w:r>
      <w:r w:rsidR="0073727C">
        <w:rPr>
          <w:rFonts w:eastAsia="Courier New"/>
          <w:sz w:val="26"/>
          <w:szCs w:val="26"/>
        </w:rPr>
        <w:t> </w:t>
      </w:r>
      <w:r w:rsidRPr="00E669B1">
        <w:rPr>
          <w:rFonts w:eastAsia="Courier New"/>
          <w:sz w:val="26"/>
          <w:szCs w:val="26"/>
        </w:rPr>
        <w:t>автономном округе</w:t>
      </w:r>
      <w:r w:rsidRPr="00E669B1">
        <w:rPr>
          <w:rFonts w:eastAsia="Calibri"/>
          <w:sz w:val="26"/>
          <w:szCs w:val="26"/>
        </w:rPr>
        <w:t xml:space="preserve"> по принципу «одного окна».</w:t>
      </w:r>
      <w:bookmarkStart w:id="5" w:name="_Toc47966598"/>
    </w:p>
    <w:p w:rsidR="00A80F82" w:rsidRPr="00A80F82" w:rsidRDefault="00A80F82" w:rsidP="005E40F8">
      <w:pPr>
        <w:jc w:val="both"/>
        <w:rPr>
          <w:rFonts w:eastAsia="Calibri"/>
          <w:sz w:val="26"/>
          <w:szCs w:val="26"/>
        </w:rPr>
      </w:pPr>
    </w:p>
    <w:p w:rsidR="0091604A" w:rsidRPr="007147F6" w:rsidRDefault="0091604A" w:rsidP="007147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147F6">
        <w:rPr>
          <w:rFonts w:ascii="Times New Roman" w:hAnsi="Times New Roman"/>
          <w:sz w:val="26"/>
          <w:szCs w:val="26"/>
        </w:rPr>
        <w:t>Инвестиции</w:t>
      </w:r>
      <w:bookmarkEnd w:id="5"/>
    </w:p>
    <w:p w:rsidR="0091604A" w:rsidRPr="00DB0DC2" w:rsidRDefault="0091604A" w:rsidP="0091604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0DC2">
        <w:rPr>
          <w:rFonts w:eastAsia="Calibri"/>
          <w:sz w:val="26"/>
          <w:szCs w:val="26"/>
          <w:lang w:eastAsia="en-US"/>
        </w:rPr>
        <w:t>Объем инвестиций в основной капитал по полному кругу предприятий за</w:t>
      </w:r>
      <w:r w:rsidR="002B6B75">
        <w:rPr>
          <w:rFonts w:eastAsia="Calibri"/>
          <w:sz w:val="26"/>
          <w:szCs w:val="26"/>
          <w:lang w:eastAsia="en-US"/>
        </w:rPr>
        <w:t> </w:t>
      </w:r>
      <w:r w:rsidRPr="00DB0DC2">
        <w:rPr>
          <w:rFonts w:eastAsia="Calibri"/>
          <w:sz w:val="26"/>
          <w:szCs w:val="26"/>
          <w:lang w:eastAsia="en-US"/>
        </w:rPr>
        <w:t>счет всех источников финансирования по оценке за январь-июнь 2020 года – 465,6 млрд. рублей или 115,7 % к соответствующему периоду 2019 года.</w:t>
      </w:r>
    </w:p>
    <w:p w:rsidR="0091604A" w:rsidRPr="00DB0DC2" w:rsidRDefault="0091604A" w:rsidP="0091604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0DC2">
        <w:rPr>
          <w:rFonts w:eastAsia="Calibri"/>
          <w:sz w:val="26"/>
          <w:szCs w:val="26"/>
          <w:lang w:eastAsia="en-US"/>
        </w:rPr>
        <w:t>В структуре инвестиций в основной капитал по видам экономической деятельности значительную долю занимают: добыча полезных ископаемых – 85,3 %, транспортировка и хранение – 4,0</w:t>
      </w:r>
      <w:r w:rsidRPr="00DB0DC2">
        <w:rPr>
          <w:rFonts w:eastAsia="Calibri"/>
          <w:sz w:val="26"/>
          <w:szCs w:val="26"/>
          <w:lang w:val="en-US" w:eastAsia="en-US"/>
        </w:rPr>
        <w:t> </w:t>
      </w:r>
      <w:r w:rsidRPr="00DB0DC2">
        <w:rPr>
          <w:rFonts w:eastAsia="Calibri"/>
          <w:sz w:val="26"/>
          <w:szCs w:val="26"/>
          <w:lang w:eastAsia="en-US"/>
        </w:rPr>
        <w:t>%, строительство – 1,7 %, обеспечение электрической энергией, газом и паром – 1,5 %, обрабатывающие производства – 0,9 %, другие виды деятельности – 6,6</w:t>
      </w:r>
      <w:r w:rsidRPr="00DB0DC2">
        <w:rPr>
          <w:rFonts w:eastAsia="Calibri"/>
        </w:rPr>
        <w:t xml:space="preserve"> </w:t>
      </w:r>
      <w:r w:rsidRPr="00DB0DC2">
        <w:rPr>
          <w:rFonts w:eastAsia="Calibri"/>
          <w:sz w:val="26"/>
          <w:szCs w:val="26"/>
          <w:lang w:eastAsia="en-US"/>
        </w:rPr>
        <w:t>%.</w:t>
      </w:r>
    </w:p>
    <w:p w:rsidR="0091604A" w:rsidRPr="00DB0DC2" w:rsidRDefault="0091604A" w:rsidP="0091604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0DC2">
        <w:rPr>
          <w:rFonts w:eastAsia="Calibri"/>
          <w:sz w:val="26"/>
          <w:szCs w:val="26"/>
          <w:lang w:eastAsia="en-US"/>
        </w:rPr>
        <w:t xml:space="preserve">По источникам финансирования основную долю занимают собственные средства предприятий – 91,0 %, привлеченные средства – 9,0 %. Доля бюджетных средств в общем объеме инвестиций – 2,3 %. </w:t>
      </w:r>
    </w:p>
    <w:p w:rsidR="0091604A" w:rsidRPr="00292B2F" w:rsidRDefault="00750E28" w:rsidP="001F32D3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 автономном округе с</w:t>
      </w:r>
      <w:r w:rsidR="0091604A" w:rsidRPr="00E669B1">
        <w:rPr>
          <w:rFonts w:eastAsia="Calibri"/>
          <w:sz w:val="26"/>
          <w:szCs w:val="26"/>
        </w:rPr>
        <w:t xml:space="preserve">формирован Реестр приоритетных инвестиционных проектов, который размещен на едином официальном сайте государственных органов автономного округа по адресу: </w:t>
      </w:r>
      <w:hyperlink r:id="rId8" w:history="1">
        <w:r w:rsidR="00540C26" w:rsidRPr="00292B2F">
          <w:rPr>
            <w:rStyle w:val="ac"/>
            <w:rFonts w:eastAsia="Calibri"/>
            <w:color w:val="auto"/>
            <w:sz w:val="26"/>
            <w:szCs w:val="26"/>
            <w:u w:val="none"/>
          </w:rPr>
          <w:t>http://www.depeconom.admhmao.ru/deyatelnost/investitsionnaya-deyatelnost/</w:t>
        </w:r>
      </w:hyperlink>
      <w:r w:rsidR="001F32D3" w:rsidRPr="00292B2F">
        <w:rPr>
          <w:rFonts w:eastAsia="Calibri"/>
          <w:sz w:val="26"/>
          <w:szCs w:val="26"/>
        </w:rPr>
        <w:t>.</w:t>
      </w:r>
    </w:p>
    <w:p w:rsidR="0091604A" w:rsidRPr="00E669B1" w:rsidRDefault="0091604A" w:rsidP="0091604A">
      <w:pPr>
        <w:ind w:firstLine="709"/>
        <w:jc w:val="both"/>
        <w:rPr>
          <w:rFonts w:eastAsia="Calibri"/>
          <w:sz w:val="26"/>
          <w:szCs w:val="26"/>
        </w:rPr>
      </w:pPr>
      <w:r w:rsidRPr="00E669B1">
        <w:rPr>
          <w:rFonts w:eastAsia="Calibri"/>
          <w:sz w:val="26"/>
          <w:szCs w:val="26"/>
        </w:rPr>
        <w:t xml:space="preserve">Для сопровождения инвестиционных проектов на базе </w:t>
      </w:r>
      <w:proofErr w:type="spellStart"/>
      <w:r w:rsidRPr="00E669B1">
        <w:rPr>
          <w:rFonts w:eastAsia="Calibri"/>
          <w:sz w:val="26"/>
          <w:szCs w:val="26"/>
        </w:rPr>
        <w:t>Инвестпортала</w:t>
      </w:r>
      <w:proofErr w:type="spellEnd"/>
      <w:r w:rsidRPr="00E669B1">
        <w:rPr>
          <w:rFonts w:eastAsia="Calibri"/>
          <w:sz w:val="26"/>
          <w:szCs w:val="26"/>
        </w:rPr>
        <w:t xml:space="preserve"> Югры функционирует специализированная информационная система «Помощ</w:t>
      </w:r>
      <w:r w:rsidR="00723B3B">
        <w:rPr>
          <w:rFonts w:eastAsia="Calibri"/>
          <w:sz w:val="26"/>
          <w:szCs w:val="26"/>
        </w:rPr>
        <w:t>ь</w:t>
      </w:r>
      <w:r w:rsidRPr="00E669B1">
        <w:rPr>
          <w:rFonts w:eastAsia="Calibri"/>
          <w:sz w:val="26"/>
          <w:szCs w:val="26"/>
        </w:rPr>
        <w:t xml:space="preserve"> инвестору», призванная обеспечить сопровождение инвестиционных проектов по принципу «одного окна». </w:t>
      </w:r>
    </w:p>
    <w:p w:rsidR="0091604A" w:rsidRPr="00E669B1" w:rsidRDefault="0091604A" w:rsidP="00CE24E8">
      <w:pPr>
        <w:ind w:firstLine="709"/>
        <w:jc w:val="both"/>
        <w:rPr>
          <w:rFonts w:eastAsia="Calibri"/>
          <w:sz w:val="26"/>
          <w:szCs w:val="26"/>
        </w:rPr>
      </w:pPr>
      <w:r w:rsidRPr="00E669B1">
        <w:rPr>
          <w:rFonts w:eastAsia="Calibri"/>
          <w:sz w:val="26"/>
          <w:szCs w:val="26"/>
        </w:rPr>
        <w:t xml:space="preserve">На базе </w:t>
      </w:r>
      <w:proofErr w:type="spellStart"/>
      <w:r w:rsidRPr="00E669B1">
        <w:rPr>
          <w:rFonts w:eastAsia="Calibri"/>
          <w:sz w:val="26"/>
          <w:szCs w:val="26"/>
        </w:rPr>
        <w:t>Инвестпортала</w:t>
      </w:r>
      <w:proofErr w:type="spellEnd"/>
      <w:r w:rsidRPr="00E669B1">
        <w:rPr>
          <w:rFonts w:eastAsia="Calibri"/>
          <w:sz w:val="26"/>
          <w:szCs w:val="26"/>
        </w:rPr>
        <w:t xml:space="preserve"> Югры </w:t>
      </w:r>
      <w:r w:rsidR="003E08E7">
        <w:rPr>
          <w:rFonts w:eastAsia="Calibri"/>
          <w:sz w:val="26"/>
          <w:szCs w:val="26"/>
        </w:rPr>
        <w:t>размещена а</w:t>
      </w:r>
      <w:r w:rsidRPr="00E669B1">
        <w:rPr>
          <w:rFonts w:eastAsia="Calibri"/>
          <w:sz w:val="26"/>
          <w:szCs w:val="26"/>
        </w:rPr>
        <w:t>ктуализир</w:t>
      </w:r>
      <w:r w:rsidR="003E08E7">
        <w:rPr>
          <w:rFonts w:eastAsia="Calibri"/>
          <w:sz w:val="26"/>
          <w:szCs w:val="26"/>
        </w:rPr>
        <w:t>ованная</w:t>
      </w:r>
      <w:r w:rsidRPr="00E669B1">
        <w:rPr>
          <w:rFonts w:eastAsia="Calibri"/>
          <w:sz w:val="26"/>
          <w:szCs w:val="26"/>
        </w:rPr>
        <w:t xml:space="preserve"> карта инвестиционных и промышленных площадок Югры с полным перечнем информации об их площади, инфраструктурной обеспеченности.</w:t>
      </w:r>
    </w:p>
    <w:p w:rsidR="0091604A" w:rsidRPr="00DB0DC2" w:rsidRDefault="0091604A" w:rsidP="00CE24E8">
      <w:pPr>
        <w:pStyle w:val="af2"/>
        <w:shd w:val="clear" w:color="auto" w:fill="FFFFFF"/>
        <w:jc w:val="both"/>
        <w:rPr>
          <w:sz w:val="26"/>
          <w:szCs w:val="26"/>
        </w:rPr>
      </w:pPr>
    </w:p>
    <w:p w:rsidR="0091604A" w:rsidRPr="007147F6" w:rsidRDefault="0091604A" w:rsidP="007147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6" w:name="_Toc47966601"/>
      <w:r w:rsidRPr="007147F6">
        <w:rPr>
          <w:rFonts w:ascii="Times New Roman" w:hAnsi="Times New Roman"/>
          <w:sz w:val="26"/>
          <w:szCs w:val="26"/>
        </w:rPr>
        <w:t>Уровень жизни населения</w:t>
      </w:r>
      <w:bookmarkEnd w:id="6"/>
    </w:p>
    <w:p w:rsidR="00C83856" w:rsidRPr="00105345" w:rsidRDefault="00C83856" w:rsidP="00C83856">
      <w:pPr>
        <w:ind w:firstLine="709"/>
        <w:jc w:val="both"/>
        <w:rPr>
          <w:color w:val="000000" w:themeColor="text1"/>
          <w:sz w:val="28"/>
          <w:szCs w:val="28"/>
        </w:rPr>
      </w:pPr>
      <w:r w:rsidRPr="00105345">
        <w:rPr>
          <w:color w:val="000000" w:themeColor="text1"/>
          <w:sz w:val="28"/>
          <w:szCs w:val="28"/>
        </w:rPr>
        <w:t>Средний размер заработной платы в январе-</w:t>
      </w:r>
      <w:r>
        <w:rPr>
          <w:color w:val="000000" w:themeColor="text1"/>
          <w:sz w:val="28"/>
          <w:szCs w:val="28"/>
        </w:rPr>
        <w:t>июне</w:t>
      </w:r>
      <w:r w:rsidRPr="00105345">
        <w:rPr>
          <w:color w:val="000000" w:themeColor="text1"/>
          <w:sz w:val="28"/>
          <w:szCs w:val="28"/>
        </w:rPr>
        <w:t xml:space="preserve"> 2020 года составил 7</w:t>
      </w:r>
      <w:r>
        <w:rPr>
          <w:color w:val="000000" w:themeColor="text1"/>
          <w:sz w:val="28"/>
          <w:szCs w:val="28"/>
        </w:rPr>
        <w:t>7</w:t>
      </w:r>
      <w:r w:rsidRPr="0010534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95</w:t>
      </w:r>
      <w:r w:rsidRPr="00105345">
        <w:rPr>
          <w:color w:val="000000" w:themeColor="text1"/>
          <w:sz w:val="28"/>
          <w:szCs w:val="28"/>
        </w:rPr>
        <w:t xml:space="preserve"> тыс. рублей, увеличившись по сравнению с </w:t>
      </w:r>
      <w:r>
        <w:rPr>
          <w:color w:val="000000" w:themeColor="text1"/>
          <w:sz w:val="28"/>
          <w:szCs w:val="28"/>
        </w:rPr>
        <w:t>соответствующим</w:t>
      </w:r>
      <w:r w:rsidRPr="00105345">
        <w:rPr>
          <w:color w:val="000000" w:themeColor="text1"/>
          <w:sz w:val="28"/>
          <w:szCs w:val="28"/>
        </w:rPr>
        <w:t xml:space="preserve"> периодом 2019</w:t>
      </w:r>
      <w:r w:rsidRPr="00105345">
        <w:rPr>
          <w:color w:val="000000" w:themeColor="text1"/>
          <w:sz w:val="28"/>
          <w:szCs w:val="28"/>
          <w:lang w:val="en-US"/>
        </w:rPr>
        <w:t> </w:t>
      </w:r>
      <w:r w:rsidRPr="00105345">
        <w:rPr>
          <w:color w:val="000000" w:themeColor="text1"/>
          <w:sz w:val="28"/>
          <w:szCs w:val="28"/>
        </w:rPr>
        <w:t xml:space="preserve">года на </w:t>
      </w:r>
      <w:r>
        <w:rPr>
          <w:color w:val="000000" w:themeColor="text1"/>
          <w:sz w:val="28"/>
          <w:szCs w:val="28"/>
        </w:rPr>
        <w:t>4</w:t>
      </w:r>
      <w:r w:rsidRPr="0010534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7</w:t>
      </w:r>
      <w:r w:rsidRPr="00105345">
        <w:rPr>
          <w:color w:val="000000" w:themeColor="text1"/>
          <w:sz w:val="28"/>
          <w:szCs w:val="28"/>
        </w:rPr>
        <w:t xml:space="preserve"> %. Реальная заработная плата – 10</w:t>
      </w:r>
      <w:r>
        <w:rPr>
          <w:color w:val="000000" w:themeColor="text1"/>
          <w:sz w:val="28"/>
          <w:szCs w:val="28"/>
        </w:rPr>
        <w:t>2</w:t>
      </w:r>
      <w:r w:rsidRPr="00105345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5</w:t>
      </w:r>
      <w:r w:rsidRPr="00105345">
        <w:rPr>
          <w:color w:val="000000" w:themeColor="text1"/>
          <w:sz w:val="28"/>
          <w:szCs w:val="28"/>
        </w:rPr>
        <w:t xml:space="preserve"> %.</w:t>
      </w:r>
    </w:p>
    <w:p w:rsidR="00C83856" w:rsidRDefault="00C83856" w:rsidP="005C6436">
      <w:pPr>
        <w:ind w:firstLine="709"/>
        <w:jc w:val="both"/>
        <w:rPr>
          <w:color w:val="000000" w:themeColor="text1"/>
          <w:sz w:val="28"/>
          <w:szCs w:val="28"/>
        </w:rPr>
      </w:pPr>
      <w:r w:rsidRPr="00105345">
        <w:rPr>
          <w:color w:val="000000" w:themeColor="text1"/>
          <w:sz w:val="28"/>
          <w:szCs w:val="28"/>
        </w:rPr>
        <w:t>Численность получателей пенсий, состоящих на учете в ГУ – Отделение Пенсионного фонда Российской Федерации по автономному округу, на 1 июля 2020 года составила 453,9 тыс. человек или 27,1 % от</w:t>
      </w:r>
      <w:r>
        <w:rPr>
          <w:color w:val="000000" w:themeColor="text1"/>
          <w:sz w:val="28"/>
          <w:szCs w:val="28"/>
        </w:rPr>
        <w:t> </w:t>
      </w:r>
      <w:r w:rsidRPr="00105345">
        <w:rPr>
          <w:color w:val="000000" w:themeColor="text1"/>
          <w:sz w:val="28"/>
          <w:szCs w:val="28"/>
        </w:rPr>
        <w:t>общей численности постоянного населения. С учетом проведенных индексаций пенсий, единовременных выплат, средний размер дохода пенсионера по автономному округу (с учетом выплаты дополнительной пенсии за счет средств бюджета автономного округа) по состоянию на 1</w:t>
      </w:r>
      <w:r>
        <w:rPr>
          <w:color w:val="000000" w:themeColor="text1"/>
          <w:sz w:val="28"/>
          <w:szCs w:val="28"/>
        </w:rPr>
        <w:t> </w:t>
      </w:r>
      <w:r w:rsidRPr="00105345">
        <w:rPr>
          <w:color w:val="000000" w:themeColor="text1"/>
          <w:sz w:val="28"/>
          <w:szCs w:val="28"/>
        </w:rPr>
        <w:t>июля 2020 года составил 22,4 тыс. рублей в</w:t>
      </w:r>
      <w:r w:rsidRPr="00105345">
        <w:rPr>
          <w:color w:val="000000" w:themeColor="text1"/>
          <w:sz w:val="28"/>
          <w:szCs w:val="28"/>
          <w:lang w:val="en-US"/>
        </w:rPr>
        <w:t> </w:t>
      </w:r>
      <w:r w:rsidRPr="00105345">
        <w:rPr>
          <w:color w:val="000000" w:themeColor="text1"/>
          <w:sz w:val="28"/>
          <w:szCs w:val="28"/>
        </w:rPr>
        <w:t>1,7</w:t>
      </w:r>
      <w:r w:rsidRPr="00105345">
        <w:rPr>
          <w:color w:val="000000" w:themeColor="text1"/>
          <w:sz w:val="28"/>
          <w:szCs w:val="28"/>
          <w:lang w:val="en-US"/>
        </w:rPr>
        <w:t> </w:t>
      </w:r>
      <w:r w:rsidRPr="00105345">
        <w:rPr>
          <w:color w:val="000000" w:themeColor="text1"/>
          <w:sz w:val="28"/>
          <w:szCs w:val="28"/>
        </w:rPr>
        <w:t>раза превысив бюджет прожиточного минимума пенсионера</w:t>
      </w:r>
      <w:r>
        <w:rPr>
          <w:color w:val="000000" w:themeColor="text1"/>
          <w:sz w:val="28"/>
          <w:szCs w:val="28"/>
        </w:rPr>
        <w:t xml:space="preserve"> (на 1 июля 2019 года – 21,3 тыс. рублей)</w:t>
      </w:r>
      <w:r w:rsidRPr="00105345">
        <w:rPr>
          <w:color w:val="000000" w:themeColor="text1"/>
          <w:sz w:val="28"/>
          <w:szCs w:val="28"/>
        </w:rPr>
        <w:t>.</w:t>
      </w:r>
    </w:p>
    <w:p w:rsidR="005C6436" w:rsidRPr="005C6436" w:rsidRDefault="005C6436" w:rsidP="005C6436">
      <w:pPr>
        <w:ind w:firstLine="709"/>
        <w:jc w:val="both"/>
        <w:rPr>
          <w:color w:val="000000" w:themeColor="text1"/>
          <w:sz w:val="28"/>
          <w:szCs w:val="28"/>
        </w:rPr>
      </w:pPr>
    </w:p>
    <w:p w:rsidR="0091604A" w:rsidRPr="007147F6" w:rsidRDefault="0091604A" w:rsidP="007147F6">
      <w:pPr>
        <w:pStyle w:val="2"/>
        <w:numPr>
          <w:ilvl w:val="0"/>
          <w:numId w:val="0"/>
        </w:numPr>
        <w:rPr>
          <w:b/>
          <w:color w:val="auto"/>
        </w:rPr>
      </w:pPr>
      <w:bookmarkStart w:id="7" w:name="_Toc47966604"/>
      <w:r w:rsidRPr="007147F6">
        <w:rPr>
          <w:b/>
          <w:color w:val="auto"/>
        </w:rPr>
        <w:t>Инфляция и цены</w:t>
      </w:r>
      <w:bookmarkEnd w:id="7"/>
    </w:p>
    <w:p w:rsidR="0091604A" w:rsidRPr="00E669B1" w:rsidRDefault="0091604A" w:rsidP="0073727C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Индекс потребительских цен в июне 2020 года к декабрю </w:t>
      </w:r>
      <w:r w:rsidR="009C2A19">
        <w:rPr>
          <w:sz w:val="26"/>
          <w:szCs w:val="26"/>
        </w:rPr>
        <w:t>2019</w:t>
      </w:r>
      <w:r w:rsidRPr="00E669B1">
        <w:rPr>
          <w:sz w:val="26"/>
          <w:szCs w:val="26"/>
        </w:rPr>
        <w:t xml:space="preserve"> года – 102,4 % (РФ – 102,6 %).</w:t>
      </w:r>
    </w:p>
    <w:p w:rsidR="0091604A" w:rsidRPr="00E669B1" w:rsidRDefault="0091604A" w:rsidP="0073727C">
      <w:pPr>
        <w:widowControl w:val="0"/>
        <w:jc w:val="right"/>
        <w:rPr>
          <w:sz w:val="26"/>
          <w:szCs w:val="26"/>
        </w:rPr>
      </w:pPr>
      <w:r w:rsidRPr="00E669B1">
        <w:rPr>
          <w:sz w:val="26"/>
          <w:szCs w:val="26"/>
        </w:rPr>
        <w:t xml:space="preserve">Таблица </w:t>
      </w:r>
      <w:r w:rsidR="008D5815">
        <w:rPr>
          <w:sz w:val="26"/>
          <w:szCs w:val="26"/>
        </w:rPr>
        <w:t>3</w:t>
      </w:r>
    </w:p>
    <w:p w:rsidR="0091604A" w:rsidRPr="00E669B1" w:rsidRDefault="0091604A" w:rsidP="0073727C">
      <w:pPr>
        <w:widowControl w:val="0"/>
        <w:jc w:val="center"/>
        <w:rPr>
          <w:sz w:val="26"/>
          <w:szCs w:val="26"/>
        </w:rPr>
      </w:pPr>
      <w:r w:rsidRPr="00E669B1">
        <w:rPr>
          <w:sz w:val="26"/>
          <w:szCs w:val="26"/>
        </w:rPr>
        <w:t xml:space="preserve">Динамика структуры индекса потребительских цен </w:t>
      </w:r>
    </w:p>
    <w:p w:rsidR="0091604A" w:rsidRPr="00E669B1" w:rsidRDefault="00A26756" w:rsidP="00A26756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 июне 2020 года </w:t>
      </w:r>
    </w:p>
    <w:p w:rsidR="006563A5" w:rsidRDefault="006563A5" w:rsidP="0073727C">
      <w:pPr>
        <w:widowControl w:val="0"/>
        <w:jc w:val="right"/>
        <w:rPr>
          <w:sz w:val="26"/>
          <w:szCs w:val="26"/>
        </w:rPr>
      </w:pPr>
    </w:p>
    <w:p w:rsidR="0091604A" w:rsidRPr="00E669B1" w:rsidRDefault="0091604A" w:rsidP="0073727C">
      <w:pPr>
        <w:widowControl w:val="0"/>
        <w:jc w:val="right"/>
        <w:rPr>
          <w:sz w:val="26"/>
          <w:szCs w:val="26"/>
        </w:rPr>
      </w:pPr>
      <w:r w:rsidRPr="00E669B1">
        <w:rPr>
          <w:sz w:val="26"/>
          <w:szCs w:val="26"/>
        </w:rPr>
        <w:t>в процентах к декабрю предыдущего года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6"/>
        <w:gridCol w:w="1409"/>
        <w:gridCol w:w="1412"/>
        <w:gridCol w:w="1409"/>
        <w:gridCol w:w="1414"/>
      </w:tblGrid>
      <w:tr w:rsidR="0091604A" w:rsidRPr="00E669B1" w:rsidTr="00FF342D">
        <w:trPr>
          <w:tblHeader/>
        </w:trPr>
        <w:tc>
          <w:tcPr>
            <w:tcW w:w="1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Показатели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Югра</w:t>
            </w:r>
          </w:p>
        </w:tc>
      </w:tr>
      <w:tr w:rsidR="0091604A" w:rsidRPr="00E669B1" w:rsidTr="00FF342D">
        <w:trPr>
          <w:tblHeader/>
        </w:trPr>
        <w:tc>
          <w:tcPr>
            <w:tcW w:w="1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2019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2020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2019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2020</w:t>
            </w:r>
          </w:p>
        </w:tc>
      </w:tr>
      <w:tr w:rsidR="0091604A" w:rsidRPr="00E669B1" w:rsidTr="00FF342D"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4A" w:rsidRPr="00E669B1" w:rsidRDefault="0091604A" w:rsidP="0073727C">
            <w:pPr>
              <w:widowControl w:val="0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Все товары и платные услуги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102,4</w:t>
            </w:r>
          </w:p>
        </w:tc>
      </w:tr>
      <w:tr w:rsidR="0091604A" w:rsidRPr="00E669B1" w:rsidTr="00FF342D"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4A" w:rsidRPr="00E669B1" w:rsidRDefault="0091604A" w:rsidP="0073727C">
            <w:pPr>
              <w:widowControl w:val="0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103,0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104,3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103,1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103,9</w:t>
            </w:r>
          </w:p>
        </w:tc>
      </w:tr>
      <w:tr w:rsidR="0091604A" w:rsidRPr="00E669B1" w:rsidTr="00FF342D"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4A" w:rsidRPr="00E669B1" w:rsidRDefault="0091604A" w:rsidP="0073727C">
            <w:pPr>
              <w:widowControl w:val="0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101,8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100,8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101,2</w:t>
            </w:r>
          </w:p>
        </w:tc>
      </w:tr>
      <w:tr w:rsidR="0091604A" w:rsidRPr="00E669B1" w:rsidTr="00FF342D"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4A" w:rsidRPr="00E669B1" w:rsidRDefault="0091604A" w:rsidP="0073727C">
            <w:pPr>
              <w:widowControl w:val="0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101,4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103,0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04A" w:rsidRPr="00E669B1" w:rsidRDefault="0091604A" w:rsidP="0073727C">
            <w:pPr>
              <w:widowControl w:val="0"/>
              <w:jc w:val="center"/>
              <w:rPr>
                <w:sz w:val="24"/>
                <w:szCs w:val="24"/>
              </w:rPr>
            </w:pPr>
            <w:r w:rsidRPr="00E669B1">
              <w:rPr>
                <w:sz w:val="24"/>
                <w:szCs w:val="24"/>
              </w:rPr>
              <w:t>102,5</w:t>
            </w:r>
          </w:p>
        </w:tc>
      </w:tr>
    </w:tbl>
    <w:p w:rsidR="0091604A" w:rsidRPr="00E669B1" w:rsidRDefault="0091604A" w:rsidP="0073727C">
      <w:pPr>
        <w:widowControl w:val="0"/>
        <w:ind w:firstLine="709"/>
        <w:jc w:val="both"/>
        <w:rPr>
          <w:sz w:val="26"/>
          <w:szCs w:val="26"/>
        </w:rPr>
      </w:pPr>
    </w:p>
    <w:p w:rsidR="0091604A" w:rsidRPr="00E669B1" w:rsidRDefault="0091604A" w:rsidP="0073727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9B1">
        <w:rPr>
          <w:rFonts w:eastAsia="Calibri"/>
          <w:sz w:val="26"/>
          <w:szCs w:val="26"/>
          <w:lang w:eastAsia="en-US"/>
        </w:rPr>
        <w:t>Для своевременного реагирования на изменения ассортимента и</w:t>
      </w:r>
      <w:r w:rsidR="00EB4AA7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розничных цен на продовольствие, с целью организации мероприятий по недопущению необоснованного роста цен и предупреждению дефицита проводится еженедельное наблюдение за</w:t>
      </w:r>
      <w:r w:rsidR="00A32138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состоянием продовольственного рынка во всех 22</w:t>
      </w:r>
      <w:r w:rsidR="00FF342D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муниципальных образованиях автономного округа. Актуальная информация о</w:t>
      </w:r>
      <w:r w:rsidR="00FF342D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ценах доступна на</w:t>
      </w:r>
      <w:r w:rsidR="00A32138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сайтах «Мониторинг ЮГРА» (</w:t>
      </w:r>
      <w:hyperlink r:id="rId9" w:history="1">
        <w:r w:rsidRPr="00E669B1">
          <w:rPr>
            <w:rFonts w:eastAsia="Calibri"/>
            <w:sz w:val="26"/>
            <w:szCs w:val="26"/>
            <w:u w:val="single"/>
            <w:lang w:eastAsia="en-US"/>
          </w:rPr>
          <w:t>www.monitoring.admhmao.ru</w:t>
        </w:r>
      </w:hyperlink>
      <w:r w:rsidRPr="00E669B1">
        <w:rPr>
          <w:rFonts w:eastAsia="Calibri"/>
          <w:sz w:val="26"/>
          <w:szCs w:val="26"/>
          <w:lang w:eastAsia="en-US"/>
        </w:rPr>
        <w:t xml:space="preserve">) в разделе «Мониторинг цен» и </w:t>
      </w:r>
      <w:proofErr w:type="spellStart"/>
      <w:r w:rsidRPr="00E669B1">
        <w:rPr>
          <w:rFonts w:eastAsia="Calibri"/>
          <w:sz w:val="26"/>
          <w:szCs w:val="26"/>
          <w:lang w:eastAsia="en-US"/>
        </w:rPr>
        <w:t>Депэкономики</w:t>
      </w:r>
      <w:proofErr w:type="spellEnd"/>
      <w:r w:rsidRPr="00E669B1">
        <w:rPr>
          <w:rFonts w:eastAsia="Calibri"/>
          <w:sz w:val="26"/>
          <w:szCs w:val="26"/>
          <w:lang w:eastAsia="en-US"/>
        </w:rPr>
        <w:t xml:space="preserve"> Югры (</w:t>
      </w:r>
      <w:hyperlink r:id="rId10" w:history="1">
        <w:r w:rsidRPr="00E669B1">
          <w:rPr>
            <w:rFonts w:eastAsia="Calibri"/>
            <w:sz w:val="26"/>
            <w:szCs w:val="26"/>
            <w:u w:val="single"/>
            <w:lang w:eastAsia="en-US"/>
          </w:rPr>
          <w:t>www.depeconom.admhmao.</w:t>
        </w:r>
        <w:proofErr w:type="spellStart"/>
        <w:r w:rsidRPr="00E669B1">
          <w:rPr>
            <w:rFonts w:eastAsia="Calibri"/>
            <w:sz w:val="26"/>
            <w:szCs w:val="26"/>
            <w:u w:val="single"/>
            <w:lang w:val="en-US" w:eastAsia="en-US"/>
          </w:rPr>
          <w:t>uriit</w:t>
        </w:r>
        <w:proofErr w:type="spellEnd"/>
        <w:r w:rsidRPr="00E669B1">
          <w:rPr>
            <w:rFonts w:eastAsia="Calibri"/>
            <w:sz w:val="26"/>
            <w:szCs w:val="26"/>
            <w:u w:val="single"/>
            <w:lang w:eastAsia="en-US"/>
          </w:rPr>
          <w:t>.</w:t>
        </w:r>
        <w:proofErr w:type="spellStart"/>
        <w:r w:rsidRPr="00E669B1">
          <w:rPr>
            <w:rFonts w:eastAsia="Calibri"/>
            <w:sz w:val="26"/>
            <w:szCs w:val="26"/>
            <w:u w:val="single"/>
            <w:lang w:eastAsia="en-US"/>
          </w:rPr>
          <w:t>ru</w:t>
        </w:r>
        <w:proofErr w:type="spellEnd"/>
      </w:hyperlink>
      <w:r w:rsidRPr="00E669B1">
        <w:rPr>
          <w:rFonts w:eastAsia="Calibri"/>
          <w:sz w:val="26"/>
          <w:szCs w:val="26"/>
          <w:lang w:eastAsia="en-US"/>
        </w:rPr>
        <w:t>) в</w:t>
      </w:r>
      <w:r w:rsidR="00A32138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 xml:space="preserve">разделе «Деятельность – Цены». </w:t>
      </w:r>
    </w:p>
    <w:p w:rsidR="0091604A" w:rsidRPr="00E669B1" w:rsidRDefault="0091604A" w:rsidP="0073727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9B1">
        <w:rPr>
          <w:rFonts w:eastAsia="Calibri"/>
          <w:sz w:val="26"/>
          <w:szCs w:val="26"/>
          <w:lang w:eastAsia="en-US"/>
        </w:rPr>
        <w:t>В целях недопущения необоснованного превышения тарифов в</w:t>
      </w:r>
      <w:r w:rsidR="00A32138">
        <w:rPr>
          <w:rFonts w:eastAsia="Calibri"/>
          <w:sz w:val="26"/>
          <w:szCs w:val="26"/>
          <w:lang w:eastAsia="en-US"/>
        </w:rPr>
        <w:t> автономном округе</w:t>
      </w:r>
      <w:r w:rsidRPr="00E669B1">
        <w:rPr>
          <w:rFonts w:eastAsia="Calibri"/>
          <w:sz w:val="26"/>
          <w:szCs w:val="26"/>
          <w:lang w:eastAsia="en-US"/>
        </w:rPr>
        <w:t xml:space="preserve"> ежемесячно проводится мониторинг платы граждан за</w:t>
      </w:r>
      <w:r w:rsidR="008D5815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коммунальные услуги во всех муниципальных образованиях</w:t>
      </w:r>
      <w:r w:rsidR="007147F6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Pr="00E669B1">
        <w:rPr>
          <w:rFonts w:eastAsia="Calibri"/>
          <w:sz w:val="26"/>
          <w:szCs w:val="26"/>
          <w:lang w:eastAsia="en-US"/>
        </w:rPr>
        <w:t xml:space="preserve"> в формате электронного шаблона OREP.KU.MONTHLY ПО «Единой информационной аналитической системе».</w:t>
      </w:r>
    </w:p>
    <w:p w:rsidR="0091604A" w:rsidRPr="00E669B1" w:rsidRDefault="0091604A" w:rsidP="0073727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9B1">
        <w:rPr>
          <w:rFonts w:eastAsia="Calibri"/>
          <w:sz w:val="26"/>
          <w:szCs w:val="26"/>
          <w:lang w:eastAsia="en-US"/>
        </w:rPr>
        <w:t>Информация о результатах мониторинга ежемесячно печатается в</w:t>
      </w:r>
      <w:r w:rsidR="00A32138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официальных источниках опубликования нормативных правовых актов органов государственной власти автономного округа – газете «Новости Югры», печатном издании «Собрание законодательства Ханты-Мансийского автономного округа – Югры» и размещается на сайте Региональной службы по тарифам Ханты-Мансийского автономного округа – Югры (https://rst.admhmao.ru/dlya-grazhdan/) (далее – РСТ Югры).</w:t>
      </w:r>
    </w:p>
    <w:p w:rsidR="0091604A" w:rsidRPr="00E669B1" w:rsidRDefault="0091604A" w:rsidP="0073727C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669B1">
        <w:rPr>
          <w:rFonts w:eastAsia="Calibri"/>
          <w:sz w:val="26"/>
          <w:szCs w:val="26"/>
          <w:lang w:eastAsia="en-US"/>
        </w:rPr>
        <w:t>На едином официальном сайте государственных органов власти Югры, а</w:t>
      </w:r>
      <w:r w:rsidR="00CB6BFE">
        <w:rPr>
          <w:rFonts w:eastAsia="Calibri"/>
          <w:sz w:val="26"/>
          <w:szCs w:val="26"/>
          <w:lang w:eastAsia="en-US"/>
        </w:rPr>
        <w:t> </w:t>
      </w:r>
      <w:r w:rsidRPr="00E669B1">
        <w:rPr>
          <w:rFonts w:eastAsia="Calibri"/>
          <w:sz w:val="26"/>
          <w:szCs w:val="26"/>
          <w:lang w:eastAsia="en-US"/>
        </w:rPr>
        <w:t>также на официальном сайте РСТ Югры размещён информационный инструмент, позволяющий провести онлайн-проверку соответствия размера платы за коммунальные услуги, роста установленным ограничениям.</w:t>
      </w:r>
    </w:p>
    <w:p w:rsidR="0091604A" w:rsidRPr="00E669B1" w:rsidRDefault="0091604A" w:rsidP="0091604A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1604A" w:rsidRPr="007147F6" w:rsidRDefault="0091604A" w:rsidP="007147F6">
      <w:pPr>
        <w:pStyle w:val="2"/>
        <w:numPr>
          <w:ilvl w:val="0"/>
          <w:numId w:val="0"/>
        </w:numPr>
        <w:rPr>
          <w:b/>
          <w:color w:val="auto"/>
        </w:rPr>
      </w:pPr>
      <w:bookmarkStart w:id="8" w:name="_Toc47966605"/>
      <w:r w:rsidRPr="007147F6">
        <w:rPr>
          <w:b/>
          <w:color w:val="auto"/>
        </w:rPr>
        <w:t>Торговля</w:t>
      </w:r>
      <w:bookmarkEnd w:id="8"/>
    </w:p>
    <w:p w:rsidR="0091604A" w:rsidRPr="00E669B1" w:rsidRDefault="0091604A" w:rsidP="0091604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В январе-июне 2020 года оборот розничной торговли в автономном округе составил 210,5 млрд. рублей, что составило 95,6 % к уровню показателя соответствующего периода 2019 года. В расчете на одного жителя Югры оборот розничной торговли – 126,1 тыс. рублей.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В структуре покупок преобладает доля непродовольственных товаров, в</w:t>
      </w:r>
      <w:r w:rsidR="00A32138">
        <w:rPr>
          <w:sz w:val="26"/>
          <w:szCs w:val="26"/>
        </w:rPr>
        <w:t> </w:t>
      </w:r>
      <w:r w:rsidRPr="00E669B1">
        <w:rPr>
          <w:sz w:val="26"/>
          <w:szCs w:val="26"/>
        </w:rPr>
        <w:t xml:space="preserve">общем обороте розничной торговли она составила 53,2 % против 46,8 % продовольствия. Оборот непродовольственной группы товаров </w:t>
      </w:r>
      <w:r w:rsidR="00A32138">
        <w:rPr>
          <w:sz w:val="26"/>
          <w:szCs w:val="26"/>
        </w:rPr>
        <w:t xml:space="preserve">– </w:t>
      </w:r>
      <w:r w:rsidRPr="00E669B1">
        <w:rPr>
          <w:sz w:val="26"/>
          <w:szCs w:val="26"/>
        </w:rPr>
        <w:t>112,0 млрд. рублей (январь-июнь 2019 года – 115,9 млрд. рублей). Продовольственных товаров продано на сумму 98,5 млрд. рублей (январь-июнь 2019 года – 99,5</w:t>
      </w:r>
      <w:r w:rsidR="008D5815">
        <w:rPr>
          <w:sz w:val="26"/>
          <w:szCs w:val="26"/>
        </w:rPr>
        <w:t> </w:t>
      </w:r>
      <w:r w:rsidRPr="00E669B1">
        <w:rPr>
          <w:sz w:val="26"/>
          <w:szCs w:val="26"/>
        </w:rPr>
        <w:t>млрд. рублей).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Оборот общественного питания в январе-июне 2020 года </w:t>
      </w:r>
      <w:r w:rsidR="00A32138">
        <w:rPr>
          <w:sz w:val="26"/>
          <w:szCs w:val="26"/>
        </w:rPr>
        <w:t xml:space="preserve">– </w:t>
      </w:r>
      <w:r w:rsidRPr="00E669B1">
        <w:rPr>
          <w:sz w:val="26"/>
          <w:szCs w:val="26"/>
        </w:rPr>
        <w:t>14,0 млрд. рублей, индекс физического объема к уровню соответствующего периода 2019 года – 82,2 %. В расчете на одного жителя оборот общественного питания в</w:t>
      </w:r>
      <w:r w:rsidR="00526A70">
        <w:rPr>
          <w:sz w:val="26"/>
          <w:szCs w:val="26"/>
        </w:rPr>
        <w:t> </w:t>
      </w:r>
      <w:r w:rsidRPr="00E669B1">
        <w:rPr>
          <w:sz w:val="26"/>
          <w:szCs w:val="26"/>
        </w:rPr>
        <w:t xml:space="preserve">Югре </w:t>
      </w:r>
      <w:r w:rsidR="00A32138">
        <w:rPr>
          <w:sz w:val="26"/>
          <w:szCs w:val="26"/>
        </w:rPr>
        <w:t>–</w:t>
      </w:r>
      <w:r w:rsidRPr="00E669B1">
        <w:rPr>
          <w:sz w:val="26"/>
          <w:szCs w:val="26"/>
        </w:rPr>
        <w:t xml:space="preserve"> 8,4 тыс. рублей.</w:t>
      </w:r>
    </w:p>
    <w:p w:rsidR="00A26756" w:rsidRDefault="0091604A" w:rsidP="00BD3D18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Оборот розничной торговли автономного округа на 97,7 % формировался в торговых объектах, 2,3 % – на розничных рынках и ярмарках (в январе-июне 2019 года – соответственно 97,5 % и 2,5 %).</w:t>
      </w:r>
    </w:p>
    <w:p w:rsidR="008D5815" w:rsidRPr="00E669B1" w:rsidRDefault="008D5815" w:rsidP="00BD3D18">
      <w:pPr>
        <w:widowControl w:val="0"/>
        <w:ind w:firstLine="709"/>
        <w:jc w:val="both"/>
        <w:rPr>
          <w:sz w:val="26"/>
          <w:szCs w:val="26"/>
        </w:rPr>
      </w:pPr>
    </w:p>
    <w:p w:rsidR="0091604A" w:rsidRPr="007147F6" w:rsidRDefault="0091604A" w:rsidP="007147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bookmarkStart w:id="9" w:name="_Toc47966606"/>
      <w:r w:rsidRPr="007147F6">
        <w:rPr>
          <w:rFonts w:ascii="Times New Roman" w:hAnsi="Times New Roman"/>
          <w:sz w:val="26"/>
          <w:szCs w:val="26"/>
        </w:rPr>
        <w:t>Демография</w:t>
      </w:r>
      <w:bookmarkEnd w:id="9"/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 xml:space="preserve">Численность постоянного населения автономного округа на 1 января 2020 года по информации Федеральной службы государственной статистики – 1674,7 тыс. человек (на 1 января 2019 года – 1663,8 тыс. человек). 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По данным органов статистики</w:t>
      </w:r>
      <w:r w:rsidRPr="00E669B1">
        <w:rPr>
          <w:rStyle w:val="a8"/>
          <w:sz w:val="26"/>
          <w:szCs w:val="26"/>
        </w:rPr>
        <w:footnoteReference w:id="4"/>
      </w:r>
      <w:r w:rsidRPr="00E669B1">
        <w:rPr>
          <w:sz w:val="26"/>
          <w:szCs w:val="26"/>
        </w:rPr>
        <w:t>, естественный прирост населения за</w:t>
      </w:r>
      <w:r w:rsidR="008D5815">
        <w:rPr>
          <w:sz w:val="26"/>
          <w:szCs w:val="26"/>
        </w:rPr>
        <w:t> </w:t>
      </w:r>
      <w:r w:rsidRPr="00E669B1">
        <w:rPr>
          <w:sz w:val="26"/>
          <w:szCs w:val="26"/>
        </w:rPr>
        <w:t>январь-июнь 2020 года составил 4,3 тыс. человек (январь-июнь 2019 года – 5,2 тыс. человек). Число родившихся – 9,7 тыс. человек (январь-июнь 2019 года – 10,3 тыс. человек). Число умерших – 5,4 тыс. человек (январь-июнь 2019 года – 5,1 тыс. человек). Рождаемость в Югре превышает смертность в 1,8 раза.</w:t>
      </w:r>
    </w:p>
    <w:p w:rsidR="0091604A" w:rsidRPr="00E669B1" w:rsidRDefault="005E40F8" w:rsidP="009160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669B1">
        <w:rPr>
          <w:sz w:val="26"/>
          <w:szCs w:val="26"/>
        </w:rPr>
        <w:t>о итогам январ</w:t>
      </w:r>
      <w:r>
        <w:rPr>
          <w:sz w:val="26"/>
          <w:szCs w:val="26"/>
        </w:rPr>
        <w:t>я</w:t>
      </w:r>
      <w:r w:rsidRPr="00E669B1">
        <w:rPr>
          <w:sz w:val="26"/>
          <w:szCs w:val="26"/>
        </w:rPr>
        <w:t xml:space="preserve">-июня 2020 года </w:t>
      </w:r>
      <w:r w:rsidR="0091604A" w:rsidRPr="00E669B1">
        <w:rPr>
          <w:sz w:val="26"/>
          <w:szCs w:val="26"/>
        </w:rPr>
        <w:t xml:space="preserve">Югра по-прежнему входит в число субъектов-лидеров Российской Федерации с наилучшими показателями: 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по коэффициенту рождаемости 10 место с показателем 11,6 на 1000 населения (РФ – 9,3 на 1000 населения);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по коэффициенту смертности 5 место с показателем 6,5 на 1000 населения (РФ – 13,0 на 1000 населения);</w:t>
      </w:r>
    </w:p>
    <w:p w:rsidR="0091604A" w:rsidRPr="00E669B1" w:rsidRDefault="0091604A" w:rsidP="0091604A">
      <w:pPr>
        <w:widowControl w:val="0"/>
        <w:ind w:firstLine="709"/>
        <w:jc w:val="both"/>
        <w:rPr>
          <w:sz w:val="26"/>
          <w:szCs w:val="26"/>
        </w:rPr>
      </w:pPr>
      <w:r w:rsidRPr="00E669B1">
        <w:rPr>
          <w:sz w:val="26"/>
          <w:szCs w:val="26"/>
        </w:rPr>
        <w:t>по коэффициенту естественного прироста населения 6 место с показателем 5,1 на 1000 населения (РФ – «-3,7» на 1000 населения).</w:t>
      </w:r>
    </w:p>
    <w:p w:rsidR="0091604A" w:rsidRPr="00FF342D" w:rsidRDefault="0091604A" w:rsidP="00FF342D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E669B1">
        <w:rPr>
          <w:rFonts w:eastAsia="MingLiU_HKSCS"/>
          <w:sz w:val="26"/>
          <w:szCs w:val="26"/>
        </w:rPr>
        <w:t>В автономном округе за январь-июнь 2020 года наблюдается миграционный прирост 3,8 тыс. человек (январь-июнь 2019 года – убыль 0,6 тыс. человек), который сформировался за счёт прироста международной миграции со странами СНГ.</w:t>
      </w:r>
    </w:p>
    <w:p w:rsidR="0091604A" w:rsidRPr="007147F6" w:rsidRDefault="0091604A" w:rsidP="007147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6"/>
          <w:szCs w:val="26"/>
        </w:rPr>
      </w:pPr>
      <w:bookmarkStart w:id="10" w:name="_Toc47966607"/>
      <w:r w:rsidRPr="007147F6">
        <w:rPr>
          <w:rFonts w:ascii="Times New Roman" w:hAnsi="Times New Roman"/>
          <w:sz w:val="26"/>
          <w:szCs w:val="26"/>
        </w:rPr>
        <w:t>Рынок труда</w:t>
      </w:r>
      <w:bookmarkEnd w:id="10"/>
    </w:p>
    <w:p w:rsidR="004A2F26" w:rsidRPr="00FE120C" w:rsidRDefault="004A2F26" w:rsidP="004A2F26">
      <w:pPr>
        <w:widowControl w:val="0"/>
        <w:ind w:firstLine="709"/>
        <w:jc w:val="both"/>
        <w:rPr>
          <w:rFonts w:eastAsia="MingLiU_HKSCS"/>
          <w:sz w:val="26"/>
          <w:szCs w:val="26"/>
        </w:rPr>
      </w:pPr>
      <w:r w:rsidRPr="00FE120C">
        <w:rPr>
          <w:rFonts w:eastAsia="MingLiU_HKSCS"/>
          <w:sz w:val="26"/>
          <w:szCs w:val="26"/>
        </w:rPr>
        <w:t xml:space="preserve">Ситуация в сфере занятости населения автономного округа в январе-июне 2020 года в связи с распространением новой коронавирусной инфекции </w:t>
      </w:r>
      <w:proofErr w:type="gramStart"/>
      <w:r w:rsidRPr="00FE120C">
        <w:rPr>
          <w:rFonts w:eastAsia="MingLiU_HKSCS"/>
          <w:sz w:val="26"/>
          <w:szCs w:val="26"/>
        </w:rPr>
        <w:t>и</w:t>
      </w:r>
      <w:r w:rsidR="007147F6">
        <w:rPr>
          <w:rFonts w:eastAsia="MingLiU_HKSCS"/>
          <w:sz w:val="26"/>
          <w:szCs w:val="26"/>
        </w:rPr>
        <w:t> </w:t>
      </w:r>
      <w:r w:rsidRPr="00FE120C">
        <w:rPr>
          <w:rFonts w:eastAsia="MingLiU_HKSCS"/>
          <w:sz w:val="26"/>
          <w:szCs w:val="26"/>
        </w:rPr>
        <w:t xml:space="preserve"> предпринимаемы</w:t>
      </w:r>
      <w:r w:rsidR="00260960">
        <w:rPr>
          <w:rFonts w:eastAsia="MingLiU_HKSCS"/>
          <w:sz w:val="26"/>
          <w:szCs w:val="26"/>
        </w:rPr>
        <w:t>ми</w:t>
      </w:r>
      <w:proofErr w:type="gramEnd"/>
      <w:r w:rsidRPr="00FE120C">
        <w:rPr>
          <w:rFonts w:eastAsia="MingLiU_HKSCS"/>
          <w:sz w:val="26"/>
          <w:szCs w:val="26"/>
        </w:rPr>
        <w:t xml:space="preserve"> профилактически</w:t>
      </w:r>
      <w:r w:rsidR="00260960">
        <w:rPr>
          <w:rFonts w:eastAsia="MingLiU_HKSCS"/>
          <w:sz w:val="26"/>
          <w:szCs w:val="26"/>
        </w:rPr>
        <w:t>ми</w:t>
      </w:r>
      <w:r w:rsidRPr="00FE120C">
        <w:rPr>
          <w:rFonts w:eastAsia="MingLiU_HKSCS"/>
          <w:sz w:val="26"/>
          <w:szCs w:val="26"/>
        </w:rPr>
        <w:t xml:space="preserve"> мер</w:t>
      </w:r>
      <w:r w:rsidR="00260960">
        <w:rPr>
          <w:rFonts w:eastAsia="MingLiU_HKSCS"/>
          <w:sz w:val="26"/>
          <w:szCs w:val="26"/>
        </w:rPr>
        <w:t>ами</w:t>
      </w:r>
      <w:r w:rsidRPr="00FE120C">
        <w:rPr>
          <w:rFonts w:eastAsia="MingLiU_HKSCS"/>
          <w:sz w:val="26"/>
          <w:szCs w:val="26"/>
        </w:rPr>
        <w:t xml:space="preserve"> контролируемая. </w:t>
      </w:r>
      <w:r w:rsidR="00260960">
        <w:rPr>
          <w:rFonts w:eastAsia="MingLiU_HKSCS"/>
          <w:sz w:val="26"/>
          <w:szCs w:val="26"/>
        </w:rPr>
        <w:t>Автономный округ</w:t>
      </w:r>
      <w:r w:rsidRPr="00FE120C">
        <w:rPr>
          <w:rFonts w:eastAsia="MingLiU_HKSCS"/>
          <w:sz w:val="26"/>
          <w:szCs w:val="26"/>
        </w:rPr>
        <w:t xml:space="preserve"> по-</w:t>
      </w:r>
      <w:r w:rsidR="00260960">
        <w:rPr>
          <w:rFonts w:eastAsia="MingLiU_HKSCS"/>
          <w:sz w:val="26"/>
          <w:szCs w:val="26"/>
        </w:rPr>
        <w:t> </w:t>
      </w:r>
      <w:r w:rsidRPr="00FE120C">
        <w:rPr>
          <w:rFonts w:eastAsia="MingLiU_HKSCS"/>
          <w:sz w:val="26"/>
          <w:szCs w:val="26"/>
        </w:rPr>
        <w:t>прежнему в числ</w:t>
      </w:r>
      <w:r w:rsidR="00260960">
        <w:rPr>
          <w:rFonts w:eastAsia="MingLiU_HKSCS"/>
          <w:sz w:val="26"/>
          <w:szCs w:val="26"/>
        </w:rPr>
        <w:t>е</w:t>
      </w:r>
      <w:r w:rsidRPr="00FE120C">
        <w:rPr>
          <w:rFonts w:eastAsia="MingLiU_HKSCS"/>
          <w:sz w:val="26"/>
          <w:szCs w:val="26"/>
        </w:rPr>
        <w:t xml:space="preserve"> субъектов РФ с наименьшим уровнем зарегистрированной безработицы, на конец июня 2020 года показатель </w:t>
      </w:r>
      <w:proofErr w:type="gramStart"/>
      <w:r w:rsidRPr="00FE120C">
        <w:rPr>
          <w:rFonts w:eastAsia="MingLiU_HKSCS"/>
          <w:sz w:val="26"/>
          <w:szCs w:val="26"/>
        </w:rPr>
        <w:t xml:space="preserve">составил </w:t>
      </w:r>
      <w:r>
        <w:rPr>
          <w:rFonts w:eastAsia="MingLiU_HKSCS"/>
          <w:sz w:val="26"/>
          <w:szCs w:val="26"/>
        </w:rPr>
        <w:t xml:space="preserve"> </w:t>
      </w:r>
      <w:r w:rsidRPr="00FE120C">
        <w:rPr>
          <w:rFonts w:eastAsia="MingLiU_HKSCS"/>
          <w:sz w:val="26"/>
          <w:szCs w:val="26"/>
        </w:rPr>
        <w:t>2</w:t>
      </w:r>
      <w:proofErr w:type="gramEnd"/>
      <w:r w:rsidRPr="00FE120C">
        <w:rPr>
          <w:rFonts w:eastAsia="MingLiU_HKSCS"/>
          <w:sz w:val="26"/>
          <w:szCs w:val="26"/>
        </w:rPr>
        <w:t xml:space="preserve">,5 % (РФ – 3,7 %). </w:t>
      </w:r>
    </w:p>
    <w:p w:rsidR="004A2F26" w:rsidRPr="00FE120C" w:rsidRDefault="004A2F26" w:rsidP="004A2F26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E120C">
        <w:rPr>
          <w:rFonts w:eastAsia="Calibri"/>
          <w:sz w:val="26"/>
          <w:szCs w:val="26"/>
          <w:lang w:eastAsia="en-US"/>
        </w:rPr>
        <w:t>Численность безработных граждан, зарегистрированных в органах службы занятости населения, на 1 июля 2020 года составила 22</w:t>
      </w:r>
      <w:r w:rsidR="00A2580D">
        <w:rPr>
          <w:rFonts w:eastAsia="Calibri"/>
          <w:sz w:val="26"/>
          <w:szCs w:val="26"/>
          <w:lang w:eastAsia="en-US"/>
        </w:rPr>
        <w:t xml:space="preserve"> </w:t>
      </w:r>
      <w:r w:rsidRPr="00FE120C">
        <w:rPr>
          <w:rFonts w:eastAsia="Calibri"/>
          <w:sz w:val="26"/>
          <w:szCs w:val="26"/>
          <w:lang w:eastAsia="en-US"/>
        </w:rPr>
        <w:t xml:space="preserve">849 человек, что в 5,7 раза выше уровня показателя на </w:t>
      </w:r>
      <w:r>
        <w:rPr>
          <w:rFonts w:eastAsia="Calibri"/>
          <w:sz w:val="26"/>
          <w:szCs w:val="26"/>
          <w:lang w:eastAsia="en-US"/>
        </w:rPr>
        <w:t>1 июля 2019</w:t>
      </w:r>
      <w:r w:rsidRPr="00FE120C">
        <w:rPr>
          <w:rFonts w:eastAsia="Calibri"/>
          <w:sz w:val="26"/>
          <w:szCs w:val="26"/>
          <w:lang w:eastAsia="en-US"/>
        </w:rPr>
        <w:t xml:space="preserve"> года (4</w:t>
      </w:r>
      <w:r w:rsidR="00A2580D">
        <w:rPr>
          <w:rFonts w:eastAsia="Calibri"/>
          <w:sz w:val="26"/>
          <w:szCs w:val="26"/>
          <w:lang w:eastAsia="en-US"/>
        </w:rPr>
        <w:t xml:space="preserve"> </w:t>
      </w:r>
      <w:r w:rsidRPr="00FE120C">
        <w:rPr>
          <w:rFonts w:eastAsia="Calibri"/>
          <w:sz w:val="26"/>
          <w:szCs w:val="26"/>
          <w:lang w:eastAsia="en-US"/>
        </w:rPr>
        <w:t xml:space="preserve">033 человека). </w:t>
      </w:r>
    </w:p>
    <w:p w:rsidR="004A2F26" w:rsidRPr="00FE120C" w:rsidRDefault="004A2F26" w:rsidP="004A2F26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E120C">
        <w:rPr>
          <w:rFonts w:eastAsia="Calibri"/>
          <w:sz w:val="26"/>
          <w:szCs w:val="26"/>
          <w:lang w:eastAsia="en-US"/>
        </w:rPr>
        <w:t>В режимах неполной занятости находятся 10731 человек (в том числе 7</w:t>
      </w:r>
      <w:r w:rsidR="005E40F8">
        <w:rPr>
          <w:rFonts w:eastAsia="Calibri"/>
          <w:sz w:val="26"/>
          <w:szCs w:val="26"/>
          <w:lang w:eastAsia="en-US"/>
        </w:rPr>
        <w:t> </w:t>
      </w:r>
      <w:r w:rsidRPr="00FE120C">
        <w:rPr>
          <w:rFonts w:eastAsia="Calibri"/>
          <w:sz w:val="26"/>
          <w:szCs w:val="26"/>
          <w:lang w:eastAsia="en-US"/>
        </w:rPr>
        <w:t>099 человек в связи с введением ограничительных мероприятий (карантина)) в</w:t>
      </w:r>
      <w:r w:rsidR="005E40F8">
        <w:rPr>
          <w:rFonts w:eastAsia="Calibri"/>
          <w:sz w:val="26"/>
          <w:szCs w:val="26"/>
          <w:lang w:eastAsia="en-US"/>
        </w:rPr>
        <w:t> </w:t>
      </w:r>
      <w:r w:rsidRPr="00FE120C">
        <w:rPr>
          <w:rFonts w:eastAsia="Calibri"/>
          <w:sz w:val="26"/>
          <w:szCs w:val="26"/>
          <w:lang w:eastAsia="en-US"/>
        </w:rPr>
        <w:t>740 организациях. На временной удаленной работе в связи с введением ограничительных мероприятий (карантина) находятся 44653 человека в 1</w:t>
      </w:r>
      <w:r w:rsidR="005E40F8">
        <w:rPr>
          <w:rFonts w:eastAsia="Calibri"/>
          <w:sz w:val="26"/>
          <w:szCs w:val="26"/>
          <w:lang w:eastAsia="en-US"/>
        </w:rPr>
        <w:t xml:space="preserve"> </w:t>
      </w:r>
      <w:r w:rsidRPr="00FE120C">
        <w:rPr>
          <w:rFonts w:eastAsia="Calibri"/>
          <w:sz w:val="26"/>
          <w:szCs w:val="26"/>
          <w:lang w:eastAsia="en-US"/>
        </w:rPr>
        <w:t>005 организациях.</w:t>
      </w:r>
    </w:p>
    <w:p w:rsidR="004A2F26" w:rsidRPr="00FE120C" w:rsidRDefault="004A2F26" w:rsidP="00DF456C">
      <w:pPr>
        <w:widowControl w:val="0"/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В январе-июне 2020 года за содействием в поиске подходящей работы</w:t>
      </w:r>
      <w:r w:rsidRPr="004A2F26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>органы службы занятости обратились 36</w:t>
      </w:r>
      <w:r w:rsidR="005E40F8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 xml:space="preserve">661 человек, что в 1,5 раза больше, чем за соответствующий период </w:t>
      </w:r>
      <w:r>
        <w:rPr>
          <w:sz w:val="26"/>
          <w:szCs w:val="26"/>
        </w:rPr>
        <w:t xml:space="preserve">2019 </w:t>
      </w:r>
      <w:r w:rsidRPr="00FE120C">
        <w:rPr>
          <w:sz w:val="26"/>
          <w:szCs w:val="26"/>
        </w:rPr>
        <w:t>года – 24</w:t>
      </w:r>
      <w:r w:rsidR="005E40F8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511 человек. Значительное увеличение обращений граждан в органы службы занятости произошло с конца марта 2020 года. За этот период трудоустроено 6</w:t>
      </w:r>
      <w:r w:rsidR="005E40F8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295 человек или 17,2 % от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 xml:space="preserve">численности граждан, обратившихся по вопросу трудоустройству (в январе-июне 2019 года – 51,7 %). С начала </w:t>
      </w:r>
      <w:r>
        <w:rPr>
          <w:sz w:val="26"/>
          <w:szCs w:val="26"/>
        </w:rPr>
        <w:t>2020</w:t>
      </w:r>
      <w:r w:rsidRPr="00FE120C">
        <w:rPr>
          <w:sz w:val="26"/>
          <w:szCs w:val="26"/>
        </w:rPr>
        <w:t xml:space="preserve"> года спрос на рабочую силу на</w:t>
      </w:r>
      <w:r w:rsidR="008D5815">
        <w:rPr>
          <w:sz w:val="26"/>
          <w:szCs w:val="26"/>
        </w:rPr>
        <w:t> </w:t>
      </w:r>
      <w:r w:rsidRPr="00FE120C">
        <w:rPr>
          <w:sz w:val="26"/>
          <w:szCs w:val="26"/>
        </w:rPr>
        <w:t>регистрируемом рынке труда снизился на 30,5 % – с 42</w:t>
      </w:r>
      <w:r w:rsidR="005E40F8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597 единиц в январе-июне 2019 года до 29</w:t>
      </w:r>
      <w:r w:rsidR="005E40F8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622 единиц в январе-июне 2020 года. Снижение вакансий обусловлено введением ограничительных мероприятий (карантина) в связи с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>распространением коронавирусной инфекции, что также отразилось на</w:t>
      </w:r>
      <w:r w:rsidR="000A3063">
        <w:rPr>
          <w:sz w:val="26"/>
          <w:szCs w:val="26"/>
        </w:rPr>
        <w:t> </w:t>
      </w:r>
      <w:r w:rsidRPr="00FE120C">
        <w:rPr>
          <w:sz w:val="26"/>
          <w:szCs w:val="26"/>
        </w:rPr>
        <w:t>показателях трудоустройства.</w:t>
      </w:r>
    </w:p>
    <w:p w:rsidR="004A2F26" w:rsidRPr="007147F6" w:rsidRDefault="004A2F26" w:rsidP="00FF342D">
      <w:pPr>
        <w:pStyle w:val="2"/>
        <w:numPr>
          <w:ilvl w:val="0"/>
          <w:numId w:val="0"/>
        </w:numPr>
        <w:ind w:firstLine="709"/>
        <w:rPr>
          <w:rFonts w:eastAsiaTheme="majorEastAsia"/>
          <w:b/>
          <w:color w:val="auto"/>
        </w:rPr>
      </w:pPr>
      <w:r w:rsidRPr="007147F6">
        <w:rPr>
          <w:rFonts w:eastAsiaTheme="majorEastAsia"/>
          <w:b/>
          <w:color w:val="auto"/>
        </w:rPr>
        <w:t>Образование</w:t>
      </w:r>
    </w:p>
    <w:p w:rsidR="005E40F8" w:rsidRDefault="00D76666" w:rsidP="00D76666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1 июля 2020 года с</w:t>
      </w:r>
      <w:r w:rsidRPr="00750A83">
        <w:rPr>
          <w:sz w:val="26"/>
          <w:szCs w:val="26"/>
        </w:rPr>
        <w:t>еть образовательных организаций представлена </w:t>
      </w:r>
      <w:r>
        <w:rPr>
          <w:sz w:val="26"/>
          <w:szCs w:val="26"/>
        </w:rPr>
        <w:br/>
      </w:r>
      <w:r w:rsidRPr="00750A83">
        <w:rPr>
          <w:sz w:val="26"/>
          <w:szCs w:val="26"/>
        </w:rPr>
        <w:t>795 организациями, в которых количество обучающихся (воспитанников) – 508,5 тыс. человек, численность работников</w:t>
      </w:r>
      <w:r>
        <w:rPr>
          <w:sz w:val="26"/>
          <w:szCs w:val="26"/>
        </w:rPr>
        <w:t xml:space="preserve"> </w:t>
      </w:r>
      <w:r w:rsidRPr="00750A83">
        <w:rPr>
          <w:sz w:val="26"/>
          <w:szCs w:val="26"/>
        </w:rPr>
        <w:t>– 62</w:t>
      </w:r>
      <w:r>
        <w:rPr>
          <w:sz w:val="26"/>
          <w:szCs w:val="26"/>
        </w:rPr>
        <w:t xml:space="preserve"> </w:t>
      </w:r>
      <w:r w:rsidRPr="00750A83">
        <w:rPr>
          <w:sz w:val="26"/>
          <w:szCs w:val="26"/>
        </w:rPr>
        <w:t>120 человек, из них 30</w:t>
      </w:r>
      <w:r>
        <w:rPr>
          <w:sz w:val="26"/>
          <w:szCs w:val="26"/>
        </w:rPr>
        <w:t xml:space="preserve"> </w:t>
      </w:r>
      <w:r w:rsidRPr="00750A83">
        <w:rPr>
          <w:sz w:val="26"/>
          <w:szCs w:val="26"/>
        </w:rPr>
        <w:t xml:space="preserve">387 педагогических и научных работников. </w:t>
      </w:r>
    </w:p>
    <w:p w:rsidR="00D76666" w:rsidRDefault="00E87D80" w:rsidP="00466C16">
      <w:pPr>
        <w:widowControl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Исполнено поручение Президента РФ по обеспечению доступности дошкольного образования детям от </w:t>
      </w:r>
      <w:r w:rsidR="003F74C9">
        <w:rPr>
          <w:sz w:val="26"/>
          <w:szCs w:val="26"/>
        </w:rPr>
        <w:t>3</w:t>
      </w:r>
      <w:r>
        <w:rPr>
          <w:sz w:val="26"/>
          <w:szCs w:val="26"/>
        </w:rPr>
        <w:t xml:space="preserve"> до 7 лет. </w:t>
      </w:r>
      <w:r w:rsidR="005E40F8">
        <w:rPr>
          <w:sz w:val="26"/>
          <w:szCs w:val="26"/>
        </w:rPr>
        <w:t xml:space="preserve">Наряду с муниципальными </w:t>
      </w:r>
      <w:r w:rsidR="00D76666" w:rsidRPr="00750A83">
        <w:rPr>
          <w:sz w:val="26"/>
          <w:szCs w:val="26"/>
        </w:rPr>
        <w:t>образовательн</w:t>
      </w:r>
      <w:r w:rsidR="005E40F8">
        <w:rPr>
          <w:sz w:val="26"/>
          <w:szCs w:val="26"/>
        </w:rPr>
        <w:t>ыми организациями услуги</w:t>
      </w:r>
      <w:r w:rsidR="00D76666" w:rsidRPr="00750A83">
        <w:rPr>
          <w:sz w:val="26"/>
          <w:szCs w:val="26"/>
        </w:rPr>
        <w:t xml:space="preserve"> </w:t>
      </w:r>
      <w:r w:rsidR="004769D6">
        <w:rPr>
          <w:sz w:val="26"/>
          <w:szCs w:val="26"/>
        </w:rPr>
        <w:t>дошкольного образования предоставляют</w:t>
      </w:r>
      <w:r w:rsidR="00D76666">
        <w:rPr>
          <w:sz w:val="26"/>
          <w:szCs w:val="26"/>
        </w:rPr>
        <w:t xml:space="preserve"> </w:t>
      </w:r>
      <w:r w:rsidR="00D76666" w:rsidRPr="00750A83">
        <w:rPr>
          <w:sz w:val="26"/>
          <w:szCs w:val="26"/>
        </w:rPr>
        <w:t>25 частных организаций на 2</w:t>
      </w:r>
      <w:r w:rsidR="00D76666">
        <w:rPr>
          <w:sz w:val="26"/>
          <w:szCs w:val="26"/>
        </w:rPr>
        <w:t xml:space="preserve"> 850 мест</w:t>
      </w:r>
      <w:r w:rsidR="00D76666" w:rsidRPr="00750A83">
        <w:rPr>
          <w:sz w:val="26"/>
          <w:szCs w:val="26"/>
        </w:rPr>
        <w:t>.</w:t>
      </w:r>
      <w:r w:rsidR="00526A70">
        <w:rPr>
          <w:sz w:val="26"/>
          <w:szCs w:val="26"/>
        </w:rPr>
        <w:t xml:space="preserve"> </w:t>
      </w:r>
      <w:r w:rsidR="00D76666">
        <w:rPr>
          <w:sz w:val="26"/>
          <w:szCs w:val="26"/>
        </w:rPr>
        <w:t>Дошкольные организации</w:t>
      </w:r>
      <w:r w:rsidR="00D76666" w:rsidRPr="00750A83">
        <w:rPr>
          <w:sz w:val="26"/>
          <w:szCs w:val="26"/>
        </w:rPr>
        <w:t xml:space="preserve"> посещают 119,0 тыс. детей</w:t>
      </w:r>
      <w:r w:rsidR="00526A70">
        <w:rPr>
          <w:sz w:val="26"/>
          <w:szCs w:val="26"/>
        </w:rPr>
        <w:t>.</w:t>
      </w:r>
      <w:r w:rsidR="00466C16">
        <w:rPr>
          <w:sz w:val="26"/>
          <w:szCs w:val="26"/>
        </w:rPr>
        <w:t xml:space="preserve"> </w:t>
      </w:r>
      <w:r w:rsidR="00D76666">
        <w:rPr>
          <w:sz w:val="26"/>
          <w:szCs w:val="26"/>
        </w:rPr>
        <w:t>В</w:t>
      </w:r>
      <w:r w:rsidR="00D76666" w:rsidRPr="00750A83">
        <w:rPr>
          <w:sz w:val="26"/>
          <w:szCs w:val="26"/>
        </w:rPr>
        <w:t xml:space="preserve"> 4 муниципальных образованиях </w:t>
      </w:r>
      <w:r w:rsidR="00D76666">
        <w:rPr>
          <w:sz w:val="26"/>
          <w:szCs w:val="26"/>
        </w:rPr>
        <w:t>автономного округа р</w:t>
      </w:r>
      <w:r w:rsidR="00D76666" w:rsidRPr="00750A83">
        <w:rPr>
          <w:sz w:val="26"/>
          <w:szCs w:val="26"/>
        </w:rPr>
        <w:t>еализуется пилотный проект «</w:t>
      </w:r>
      <w:proofErr w:type="spellStart"/>
      <w:r w:rsidR="00D76666" w:rsidRPr="00750A83">
        <w:rPr>
          <w:sz w:val="26"/>
          <w:szCs w:val="26"/>
        </w:rPr>
        <w:t>Билдинг</w:t>
      </w:r>
      <w:proofErr w:type="spellEnd"/>
      <w:r w:rsidR="00D76666" w:rsidRPr="00750A83">
        <w:rPr>
          <w:sz w:val="26"/>
          <w:szCs w:val="26"/>
        </w:rPr>
        <w:t>-сад», действу</w:t>
      </w:r>
      <w:r w:rsidR="00D76666">
        <w:rPr>
          <w:sz w:val="26"/>
          <w:szCs w:val="26"/>
        </w:rPr>
        <w:t>е</w:t>
      </w:r>
      <w:r w:rsidR="00D76666" w:rsidRPr="00750A83">
        <w:rPr>
          <w:sz w:val="26"/>
          <w:szCs w:val="26"/>
        </w:rPr>
        <w:t>т</w:t>
      </w:r>
      <w:r w:rsidR="00D76666">
        <w:rPr>
          <w:sz w:val="26"/>
          <w:szCs w:val="26"/>
        </w:rPr>
        <w:t xml:space="preserve"> </w:t>
      </w:r>
      <w:r w:rsidR="00D76666" w:rsidRPr="00750A83">
        <w:rPr>
          <w:sz w:val="26"/>
          <w:szCs w:val="26"/>
        </w:rPr>
        <w:t>– 10 объектов на</w:t>
      </w:r>
      <w:r>
        <w:rPr>
          <w:sz w:val="26"/>
          <w:szCs w:val="26"/>
        </w:rPr>
        <w:t> </w:t>
      </w:r>
      <w:r w:rsidR="00D76666" w:rsidRPr="00750A83">
        <w:rPr>
          <w:sz w:val="26"/>
          <w:szCs w:val="26"/>
        </w:rPr>
        <w:t>739 мест. Услуги присмотра и ухода за детьми младшего и дошкольного возраста оказывают 34 индивидуальных предпринимателя. Услугами охвачены 1</w:t>
      </w:r>
      <w:r>
        <w:rPr>
          <w:sz w:val="26"/>
          <w:szCs w:val="26"/>
        </w:rPr>
        <w:t> </w:t>
      </w:r>
      <w:r w:rsidR="00D76666" w:rsidRPr="00750A83">
        <w:rPr>
          <w:sz w:val="26"/>
          <w:szCs w:val="26"/>
        </w:rPr>
        <w:t>223 ребёнка.</w:t>
      </w:r>
      <w:r w:rsidR="00466C16">
        <w:rPr>
          <w:sz w:val="26"/>
          <w:szCs w:val="26"/>
        </w:rPr>
        <w:t xml:space="preserve"> </w:t>
      </w:r>
      <w:r w:rsidR="00D76666">
        <w:rPr>
          <w:sz w:val="26"/>
          <w:szCs w:val="26"/>
        </w:rPr>
        <w:t>Н</w:t>
      </w:r>
      <w:r w:rsidR="00D76666" w:rsidRPr="00750A83">
        <w:rPr>
          <w:sz w:val="26"/>
          <w:szCs w:val="26"/>
        </w:rPr>
        <w:t>а базе дошкольных образовательных организаций функционирует 137 групп кратковременного пребывания, которые посещают 1</w:t>
      </w:r>
      <w:r>
        <w:rPr>
          <w:sz w:val="26"/>
          <w:szCs w:val="26"/>
        </w:rPr>
        <w:t> </w:t>
      </w:r>
      <w:r w:rsidR="00D76666" w:rsidRPr="00750A83">
        <w:rPr>
          <w:sz w:val="26"/>
          <w:szCs w:val="26"/>
        </w:rPr>
        <w:t>421 ребенок.</w:t>
      </w:r>
    </w:p>
    <w:p w:rsidR="00E87D80" w:rsidRDefault="000119D7" w:rsidP="00E87D80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C0205">
        <w:rPr>
          <w:rFonts w:eastAsia="Arial Unicode MS"/>
          <w:sz w:val="26"/>
          <w:szCs w:val="26"/>
        </w:rPr>
        <w:t>Обеспечено право получения образования всем гражданам независимо от</w:t>
      </w:r>
      <w:r w:rsidR="00170ECE">
        <w:rPr>
          <w:rFonts w:eastAsia="Arial Unicode MS"/>
          <w:sz w:val="26"/>
          <w:szCs w:val="26"/>
        </w:rPr>
        <w:t> </w:t>
      </w:r>
      <w:r w:rsidRPr="001C0205">
        <w:rPr>
          <w:rFonts w:eastAsia="Arial Unicode MS"/>
          <w:sz w:val="26"/>
          <w:szCs w:val="26"/>
        </w:rPr>
        <w:t>ог</w:t>
      </w:r>
      <w:r w:rsidR="00E87D80">
        <w:rPr>
          <w:rFonts w:eastAsia="Arial Unicode MS"/>
          <w:sz w:val="26"/>
          <w:szCs w:val="26"/>
        </w:rPr>
        <w:t xml:space="preserve">раничений возможностей здоровья. </w:t>
      </w:r>
      <w:r w:rsidR="00E34336" w:rsidRPr="00E87D80">
        <w:rPr>
          <w:rFonts w:eastAsiaTheme="minorHAnsi"/>
          <w:sz w:val="26"/>
          <w:szCs w:val="26"/>
          <w:lang w:eastAsia="en-US"/>
        </w:rPr>
        <w:t xml:space="preserve">Дошкольные образовательные организации посещают 1 087 детей-инвалидов и 8 195 детей с </w:t>
      </w:r>
      <w:r w:rsidR="00E84933">
        <w:rPr>
          <w:rFonts w:eastAsiaTheme="minorHAnsi"/>
          <w:sz w:val="26"/>
          <w:szCs w:val="26"/>
          <w:lang w:eastAsia="en-US"/>
        </w:rPr>
        <w:t xml:space="preserve">ограниченными возможностями здоровья (далее – </w:t>
      </w:r>
      <w:r w:rsidR="00E34336" w:rsidRPr="00E87D80">
        <w:rPr>
          <w:rFonts w:eastAsiaTheme="minorHAnsi"/>
          <w:sz w:val="26"/>
          <w:szCs w:val="26"/>
          <w:lang w:eastAsia="en-US"/>
        </w:rPr>
        <w:t>ОВЗ</w:t>
      </w:r>
      <w:r w:rsidR="00E84933">
        <w:rPr>
          <w:rFonts w:eastAsiaTheme="minorHAnsi"/>
          <w:sz w:val="26"/>
          <w:szCs w:val="26"/>
          <w:lang w:eastAsia="en-US"/>
        </w:rPr>
        <w:t>)</w:t>
      </w:r>
      <w:r w:rsidR="00E34336" w:rsidRPr="00E87D80">
        <w:rPr>
          <w:rFonts w:eastAsiaTheme="minorHAnsi"/>
          <w:sz w:val="26"/>
          <w:szCs w:val="26"/>
          <w:lang w:eastAsia="en-US"/>
        </w:rPr>
        <w:t>.</w:t>
      </w:r>
      <w:r w:rsidRPr="00E87D80">
        <w:rPr>
          <w:rFonts w:eastAsia="Arial Unicode MS"/>
          <w:sz w:val="26"/>
          <w:szCs w:val="26"/>
        </w:rPr>
        <w:t xml:space="preserve"> </w:t>
      </w:r>
      <w:r w:rsidR="00466C16" w:rsidRPr="00E87D80">
        <w:rPr>
          <w:rFonts w:eastAsiaTheme="minorHAnsi"/>
          <w:sz w:val="26"/>
          <w:szCs w:val="26"/>
          <w:lang w:eastAsia="en-US"/>
        </w:rPr>
        <w:t>Дополнительным образованием охвачены 11</w:t>
      </w:r>
      <w:r w:rsidR="00E87D80">
        <w:rPr>
          <w:rFonts w:eastAsiaTheme="minorHAnsi"/>
          <w:sz w:val="26"/>
          <w:szCs w:val="26"/>
          <w:lang w:eastAsia="en-US"/>
        </w:rPr>
        <w:t xml:space="preserve"> </w:t>
      </w:r>
      <w:r w:rsidR="00466C16" w:rsidRPr="00E87D80">
        <w:rPr>
          <w:rFonts w:eastAsiaTheme="minorHAnsi"/>
          <w:sz w:val="26"/>
          <w:szCs w:val="26"/>
          <w:lang w:eastAsia="en-US"/>
        </w:rPr>
        <w:t>714 детей с особыми</w:t>
      </w:r>
      <w:r w:rsidR="00E87D80">
        <w:rPr>
          <w:rFonts w:eastAsia="Arial Unicode MS"/>
          <w:sz w:val="26"/>
          <w:szCs w:val="26"/>
        </w:rPr>
        <w:t xml:space="preserve"> </w:t>
      </w:r>
      <w:r w:rsidR="00466C16" w:rsidRPr="00E87D80">
        <w:rPr>
          <w:rFonts w:eastAsiaTheme="minorHAnsi"/>
          <w:sz w:val="26"/>
          <w:szCs w:val="26"/>
          <w:lang w:eastAsia="en-US"/>
        </w:rPr>
        <w:t>образовательными потребностями (дети с ОВЗ, дети-инвалиды)</w:t>
      </w:r>
      <w:r w:rsidR="00E87D80">
        <w:rPr>
          <w:rFonts w:eastAsiaTheme="minorHAnsi"/>
          <w:sz w:val="26"/>
          <w:szCs w:val="26"/>
          <w:lang w:eastAsia="en-US"/>
        </w:rPr>
        <w:t>. В</w:t>
      </w:r>
      <w:r w:rsidR="00E84933">
        <w:rPr>
          <w:rFonts w:eastAsiaTheme="minorHAnsi"/>
          <w:sz w:val="26"/>
          <w:szCs w:val="26"/>
          <w:lang w:eastAsia="en-US"/>
        </w:rPr>
        <w:t> </w:t>
      </w:r>
      <w:r w:rsidR="00E84933" w:rsidRPr="00FE120C">
        <w:rPr>
          <w:sz w:val="26"/>
          <w:szCs w:val="26"/>
        </w:rPr>
        <w:t>профессиональных образовательных организациях</w:t>
      </w:r>
      <w:r w:rsidR="00E84933">
        <w:rPr>
          <w:sz w:val="26"/>
          <w:szCs w:val="26"/>
        </w:rPr>
        <w:t xml:space="preserve"> обучается 244 инвалида</w:t>
      </w:r>
      <w:r w:rsidR="00E84933" w:rsidRPr="00FE120C">
        <w:rPr>
          <w:sz w:val="26"/>
          <w:szCs w:val="26"/>
        </w:rPr>
        <w:t>, образовательных организациях высшего образования</w:t>
      </w:r>
      <w:r w:rsidR="00E84933">
        <w:rPr>
          <w:sz w:val="26"/>
          <w:szCs w:val="26"/>
        </w:rPr>
        <w:t xml:space="preserve"> – 157. </w:t>
      </w:r>
    </w:p>
    <w:p w:rsidR="00466C16" w:rsidRPr="00466C16" w:rsidRDefault="00466C16" w:rsidP="00466C16">
      <w:pPr>
        <w:ind w:firstLine="709"/>
        <w:jc w:val="both"/>
        <w:rPr>
          <w:sz w:val="26"/>
          <w:szCs w:val="26"/>
        </w:rPr>
      </w:pPr>
      <w:r w:rsidRPr="00E87D80">
        <w:rPr>
          <w:rFonts w:eastAsia="Arial Unicode MS"/>
          <w:sz w:val="26"/>
          <w:szCs w:val="26"/>
        </w:rPr>
        <w:t xml:space="preserve">В автономном округе внедрена система </w:t>
      </w:r>
      <w:r w:rsidRPr="00E87D80">
        <w:rPr>
          <w:sz w:val="26"/>
          <w:szCs w:val="26"/>
        </w:rPr>
        <w:t>персонифицированного</w:t>
      </w:r>
      <w:r w:rsidRPr="00FE120C">
        <w:rPr>
          <w:sz w:val="26"/>
          <w:szCs w:val="26"/>
        </w:rPr>
        <w:t xml:space="preserve"> финансирования дополнительного образования</w:t>
      </w:r>
      <w:r>
        <w:rPr>
          <w:sz w:val="26"/>
          <w:szCs w:val="26"/>
        </w:rPr>
        <w:t xml:space="preserve">, в которую </w:t>
      </w:r>
      <w:r w:rsidRPr="00FE120C">
        <w:rPr>
          <w:sz w:val="26"/>
          <w:szCs w:val="26"/>
        </w:rPr>
        <w:t>на 1 июля 2020 года включено 320 организаций, из них 133 негосударственных. Услуги с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>использованием сертификата получают более 47,1 тысяч детей возрасте от 5 до 18 лет</w:t>
      </w:r>
      <w:r>
        <w:rPr>
          <w:sz w:val="26"/>
          <w:szCs w:val="26"/>
        </w:rPr>
        <w:t>.</w:t>
      </w:r>
    </w:p>
    <w:p w:rsidR="00EE64AF" w:rsidRPr="007147F6" w:rsidRDefault="004A2F26" w:rsidP="00FF342D">
      <w:pPr>
        <w:pStyle w:val="2"/>
        <w:numPr>
          <w:ilvl w:val="0"/>
          <w:numId w:val="0"/>
        </w:numPr>
        <w:ind w:firstLine="709"/>
        <w:rPr>
          <w:rFonts w:eastAsiaTheme="majorEastAsia"/>
          <w:b/>
          <w:color w:val="auto"/>
        </w:rPr>
      </w:pPr>
      <w:r w:rsidRPr="007147F6">
        <w:rPr>
          <w:rFonts w:eastAsiaTheme="majorEastAsia"/>
          <w:b/>
          <w:color w:val="auto"/>
        </w:rPr>
        <w:t>Здравоохранение</w:t>
      </w:r>
    </w:p>
    <w:p w:rsidR="004769D6" w:rsidRPr="00DF456C" w:rsidRDefault="004A2F26" w:rsidP="00DF456C">
      <w:pPr>
        <w:pStyle w:val="2"/>
        <w:numPr>
          <w:ilvl w:val="0"/>
          <w:numId w:val="0"/>
        </w:numPr>
        <w:ind w:firstLine="709"/>
        <w:jc w:val="both"/>
        <w:rPr>
          <w:rFonts w:eastAsiaTheme="majorEastAsia"/>
          <w:color w:val="auto"/>
        </w:rPr>
      </w:pPr>
      <w:r w:rsidRPr="00EE64AF">
        <w:rPr>
          <w:color w:val="auto"/>
        </w:rPr>
        <w:t xml:space="preserve">В январе-июне 2020 года медицинская помощь населению автономного округа предоставлялась в 94 медицинских организациях. В сфере здравоохранения автономного </w:t>
      </w:r>
      <w:r w:rsidRPr="00DF456C">
        <w:rPr>
          <w:color w:val="auto"/>
        </w:rPr>
        <w:t xml:space="preserve">округа работают 50,8 тыс. человек, из них врачей – 8,6 тыс. человек, средних медицинских работников – 22,7 тыс. человек. </w:t>
      </w:r>
    </w:p>
    <w:p w:rsidR="004A2F26" w:rsidRPr="00FE120C" w:rsidRDefault="004769D6" w:rsidP="004A2F26">
      <w:pPr>
        <w:widowControl w:val="0"/>
        <w:ind w:firstLine="709"/>
        <w:jc w:val="both"/>
        <w:rPr>
          <w:sz w:val="26"/>
          <w:szCs w:val="26"/>
        </w:rPr>
      </w:pPr>
      <w:r w:rsidRPr="00DF456C">
        <w:rPr>
          <w:sz w:val="26"/>
          <w:szCs w:val="26"/>
        </w:rPr>
        <w:t>В</w:t>
      </w:r>
      <w:r w:rsidR="004A2F26" w:rsidRPr="00DF456C">
        <w:rPr>
          <w:sz w:val="26"/>
          <w:szCs w:val="26"/>
        </w:rPr>
        <w:t xml:space="preserve"> Югре действуют 15 Центров здоровья (11 – для взрослого населения, 4 – </w:t>
      </w:r>
      <w:r w:rsidR="004A2F26" w:rsidRPr="00FE120C">
        <w:rPr>
          <w:sz w:val="26"/>
          <w:szCs w:val="26"/>
        </w:rPr>
        <w:t>для детей), в которые в январе-июне 2020 года обратились 12,9</w:t>
      </w:r>
      <w:r w:rsidR="00610B0C">
        <w:rPr>
          <w:sz w:val="26"/>
          <w:szCs w:val="26"/>
        </w:rPr>
        <w:t> </w:t>
      </w:r>
      <w:r w:rsidR="004A2F26" w:rsidRPr="00FE120C">
        <w:rPr>
          <w:sz w:val="26"/>
          <w:szCs w:val="26"/>
        </w:rPr>
        <w:t>тыс. человек, в</w:t>
      </w:r>
      <w:r w:rsidR="004A2F26">
        <w:rPr>
          <w:sz w:val="26"/>
          <w:szCs w:val="26"/>
        </w:rPr>
        <w:t> </w:t>
      </w:r>
      <w:r w:rsidR="004A2F26" w:rsidRPr="00FE120C">
        <w:rPr>
          <w:sz w:val="26"/>
          <w:szCs w:val="26"/>
        </w:rPr>
        <w:t>том числе 2,3 тыс. детей. Индивидуальные планы оздоровления назначены для 12,9 тыс. человек, направлены в медицинские организации для дополнительного обследования 0,9 тыс. человек.</w:t>
      </w:r>
    </w:p>
    <w:p w:rsidR="004A2F26" w:rsidRPr="00FE120C" w:rsidRDefault="004A2F26" w:rsidP="0094128D">
      <w:pPr>
        <w:widowControl w:val="0"/>
        <w:ind w:firstLine="740"/>
        <w:contextualSpacing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В целях профилактики заболеваний, ранней диагностики хронических болезней проводится диспансеризация определённых групп взрослого населения. В 2020 году подлежит диспа</w:t>
      </w:r>
      <w:r w:rsidR="00D4215F">
        <w:rPr>
          <w:sz w:val="26"/>
          <w:szCs w:val="26"/>
        </w:rPr>
        <w:t xml:space="preserve">нсеризации 290,1 тыс. человек. </w:t>
      </w:r>
      <w:r w:rsidRPr="00FE120C">
        <w:rPr>
          <w:sz w:val="26"/>
          <w:szCs w:val="26"/>
        </w:rPr>
        <w:t xml:space="preserve">В январе-июне 2020 года диспансеризацию прошли 85,0 тыс. человек, исполнение годового плана диспансеризации </w:t>
      </w:r>
      <w:r w:rsidR="0094128D">
        <w:rPr>
          <w:sz w:val="26"/>
          <w:szCs w:val="26"/>
        </w:rPr>
        <w:t xml:space="preserve">– </w:t>
      </w:r>
      <w:r w:rsidRPr="00FE120C">
        <w:rPr>
          <w:sz w:val="26"/>
          <w:szCs w:val="26"/>
        </w:rPr>
        <w:t>29,3%</w:t>
      </w:r>
      <w:r w:rsidRPr="00FE120C">
        <w:rPr>
          <w:sz w:val="26"/>
          <w:szCs w:val="26"/>
          <w:vertAlign w:val="superscript"/>
        </w:rPr>
        <w:footnoteReference w:id="5"/>
      </w:r>
      <w:r w:rsidR="0094128D">
        <w:rPr>
          <w:sz w:val="26"/>
          <w:szCs w:val="26"/>
        </w:rPr>
        <w:t>, что обусловлено приостановлением диспансеризации</w:t>
      </w:r>
      <w:r w:rsidRPr="00FE120C">
        <w:rPr>
          <w:sz w:val="26"/>
          <w:szCs w:val="26"/>
        </w:rPr>
        <w:t xml:space="preserve"> </w:t>
      </w:r>
      <w:r w:rsidR="0094128D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 xml:space="preserve">целях обеспечения охраны здоровья населения </w:t>
      </w:r>
      <w:proofErr w:type="gramStart"/>
      <w:r w:rsidRPr="00FE120C">
        <w:rPr>
          <w:sz w:val="26"/>
          <w:szCs w:val="26"/>
        </w:rPr>
        <w:t xml:space="preserve">и </w:t>
      </w:r>
      <w:r w:rsidR="005A2556">
        <w:rPr>
          <w:sz w:val="26"/>
          <w:szCs w:val="26"/>
        </w:rPr>
        <w:t> </w:t>
      </w:r>
      <w:r w:rsidRPr="00FE120C">
        <w:rPr>
          <w:sz w:val="26"/>
          <w:szCs w:val="26"/>
        </w:rPr>
        <w:t>нераспространения</w:t>
      </w:r>
      <w:proofErr w:type="gramEnd"/>
      <w:r w:rsidRPr="00FE120C">
        <w:rPr>
          <w:sz w:val="26"/>
          <w:szCs w:val="26"/>
        </w:rPr>
        <w:t xml:space="preserve"> новой коронавирусной инфекции </w:t>
      </w:r>
      <w:r>
        <w:rPr>
          <w:sz w:val="26"/>
          <w:szCs w:val="26"/>
        </w:rPr>
        <w:t>в</w:t>
      </w:r>
      <w:r w:rsidRPr="00FE120C">
        <w:rPr>
          <w:sz w:val="26"/>
          <w:szCs w:val="26"/>
        </w:rPr>
        <w:t xml:space="preserve"> РФ</w:t>
      </w:r>
      <w:r w:rsidR="0094128D">
        <w:rPr>
          <w:sz w:val="26"/>
          <w:szCs w:val="26"/>
        </w:rPr>
        <w:t>.</w:t>
      </w:r>
      <w:r w:rsidRPr="00FE120C">
        <w:rPr>
          <w:rStyle w:val="a8"/>
          <w:sz w:val="26"/>
          <w:szCs w:val="26"/>
        </w:rPr>
        <w:footnoteReference w:id="6"/>
      </w:r>
      <w:r w:rsidRPr="00FE120C">
        <w:rPr>
          <w:sz w:val="26"/>
          <w:szCs w:val="26"/>
        </w:rPr>
        <w:t>.</w:t>
      </w:r>
    </w:p>
    <w:p w:rsidR="004A2F26" w:rsidRPr="00FE120C" w:rsidRDefault="004A2F26" w:rsidP="004A2F26">
      <w:pPr>
        <w:widowControl w:val="0"/>
        <w:ind w:firstLine="709"/>
        <w:jc w:val="both"/>
        <w:rPr>
          <w:bCs/>
          <w:sz w:val="26"/>
          <w:szCs w:val="26"/>
        </w:rPr>
      </w:pPr>
      <w:r w:rsidRPr="00FE120C">
        <w:rPr>
          <w:bCs/>
          <w:sz w:val="26"/>
          <w:szCs w:val="26"/>
        </w:rPr>
        <w:t>Высокотехнологичная медицинская помощь (далее – ВМП) оказывается 17 медицинскими организациями (региональными высокотехнологичными центрами) автономного округа и 1 медицинской организации частной формы собственности, а</w:t>
      </w:r>
      <w:r>
        <w:rPr>
          <w:bCs/>
          <w:sz w:val="26"/>
          <w:szCs w:val="26"/>
        </w:rPr>
        <w:t> </w:t>
      </w:r>
      <w:r w:rsidRPr="00FE120C">
        <w:rPr>
          <w:bCs/>
          <w:sz w:val="26"/>
          <w:szCs w:val="26"/>
        </w:rPr>
        <w:t>также в федеральных медицинских центрах. За январь-июнь 2020 года ВМП получили 7</w:t>
      </w:r>
      <w:r w:rsidRPr="00FE120C">
        <w:rPr>
          <w:rFonts w:eastAsia="Calibri"/>
          <w:sz w:val="26"/>
          <w:szCs w:val="26"/>
          <w:lang w:eastAsia="en-US"/>
        </w:rPr>
        <w:t>,8</w:t>
      </w:r>
      <w:r w:rsidRPr="00FE120C">
        <w:rPr>
          <w:bCs/>
          <w:sz w:val="26"/>
          <w:szCs w:val="26"/>
        </w:rPr>
        <w:t xml:space="preserve"> тыс. человек, из них в медицинских организациях автономного округа –</w:t>
      </w:r>
      <w:r w:rsidR="005A2556">
        <w:rPr>
          <w:bCs/>
          <w:sz w:val="26"/>
          <w:szCs w:val="26"/>
        </w:rPr>
        <w:t xml:space="preserve"> </w:t>
      </w:r>
      <w:r w:rsidRPr="00FE120C">
        <w:rPr>
          <w:bCs/>
          <w:sz w:val="26"/>
          <w:szCs w:val="26"/>
        </w:rPr>
        <w:t xml:space="preserve">6,9 тыс. пациентов (в январе-июне 2019 года – 8,2 тыс. пациентов). </w:t>
      </w:r>
    </w:p>
    <w:p w:rsidR="004A2F26" w:rsidRDefault="004A2F26" w:rsidP="004A2F26">
      <w:pPr>
        <w:widowControl w:val="0"/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 xml:space="preserve">Показатель удовлетворенности (обеспеченности) населения </w:t>
      </w:r>
      <w:r w:rsidR="005A2556">
        <w:rPr>
          <w:sz w:val="26"/>
          <w:szCs w:val="26"/>
        </w:rPr>
        <w:t>автономного округа</w:t>
      </w:r>
      <w:r w:rsidRPr="00FE120C">
        <w:rPr>
          <w:sz w:val="26"/>
          <w:szCs w:val="26"/>
        </w:rPr>
        <w:t xml:space="preserve"> в</w:t>
      </w:r>
      <w:r w:rsidR="005A2556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высокотехнологичной медицинской помощи (отношение числа заявлений или направлений на ВМП к числу получивших соответствующую медицинскую помощь) составил 95,0 %.</w:t>
      </w:r>
    </w:p>
    <w:p w:rsidR="004A2F26" w:rsidRDefault="004A2F26" w:rsidP="00B13C1A">
      <w:pPr>
        <w:widowControl w:val="0"/>
        <w:ind w:firstLine="709"/>
        <w:jc w:val="both"/>
        <w:rPr>
          <w:bCs/>
          <w:sz w:val="26"/>
          <w:szCs w:val="26"/>
        </w:rPr>
      </w:pPr>
      <w:r w:rsidRPr="00FE120C">
        <w:rPr>
          <w:sz w:val="26"/>
          <w:szCs w:val="26"/>
        </w:rPr>
        <w:t xml:space="preserve">Функционирует региональная информационная система телемедицины, </w:t>
      </w:r>
      <w:r w:rsidRPr="00FE120C">
        <w:rPr>
          <w:bCs/>
          <w:sz w:val="26"/>
          <w:szCs w:val="26"/>
        </w:rPr>
        <w:t>проведено более 6,9 тыс</w:t>
      </w:r>
      <w:r w:rsidR="00B13C1A">
        <w:rPr>
          <w:bCs/>
          <w:sz w:val="26"/>
          <w:szCs w:val="26"/>
        </w:rPr>
        <w:t>яч телемедицинских консультаций.</w:t>
      </w:r>
      <w:r w:rsidRPr="00FE120C">
        <w:rPr>
          <w:bCs/>
          <w:sz w:val="26"/>
          <w:szCs w:val="26"/>
        </w:rPr>
        <w:t xml:space="preserve"> </w:t>
      </w:r>
      <w:r w:rsidR="00B13C1A" w:rsidRPr="00FE120C">
        <w:rPr>
          <w:sz w:val="26"/>
          <w:szCs w:val="26"/>
        </w:rPr>
        <w:t>Работает официальный интернет-сайт системы здравоохранения а</w:t>
      </w:r>
      <w:r w:rsidR="00B13C1A">
        <w:rPr>
          <w:sz w:val="26"/>
          <w:szCs w:val="26"/>
        </w:rPr>
        <w:t xml:space="preserve">втономного округа </w:t>
      </w:r>
      <w:hyperlink r:id="rId11" w:history="1">
        <w:r w:rsidR="00B13C1A" w:rsidRPr="00B13C1A">
          <w:rPr>
            <w:rStyle w:val="ac"/>
            <w:color w:val="auto"/>
            <w:sz w:val="26"/>
            <w:szCs w:val="26"/>
            <w:u w:val="none"/>
          </w:rPr>
          <w:t>www.dzhmao.ru</w:t>
        </w:r>
      </w:hyperlink>
      <w:r w:rsidR="00B13C1A">
        <w:rPr>
          <w:sz w:val="26"/>
          <w:szCs w:val="26"/>
        </w:rPr>
        <w:t xml:space="preserve">, </w:t>
      </w:r>
      <w:r w:rsidR="00B13C1A" w:rsidRPr="00FE120C">
        <w:rPr>
          <w:sz w:val="26"/>
          <w:szCs w:val="26"/>
        </w:rPr>
        <w:t>Контакт-центр (телефон</w:t>
      </w:r>
      <w:r w:rsidR="00B13C1A" w:rsidRPr="00FE120C">
        <w:rPr>
          <w:bCs/>
          <w:sz w:val="26"/>
          <w:szCs w:val="26"/>
        </w:rPr>
        <w:t xml:space="preserve"> круглосуточной горячей линии для приема обращений граждан по вопросам оказания медицинской помощи, консультирования граждан по вопросам здравоохранения)</w:t>
      </w:r>
      <w:r w:rsidR="00FF342D">
        <w:rPr>
          <w:bCs/>
          <w:sz w:val="26"/>
          <w:szCs w:val="26"/>
        </w:rPr>
        <w:t>.</w:t>
      </w:r>
    </w:p>
    <w:p w:rsidR="00FF342D" w:rsidRPr="00FE120C" w:rsidRDefault="00FF342D" w:rsidP="00B13C1A">
      <w:pPr>
        <w:widowControl w:val="0"/>
        <w:ind w:firstLine="709"/>
        <w:jc w:val="both"/>
        <w:rPr>
          <w:sz w:val="26"/>
          <w:szCs w:val="26"/>
        </w:rPr>
      </w:pPr>
    </w:p>
    <w:p w:rsidR="004A2F26" w:rsidRPr="007147F6" w:rsidRDefault="004A2F26" w:rsidP="00FF342D">
      <w:pPr>
        <w:pStyle w:val="2"/>
        <w:numPr>
          <w:ilvl w:val="0"/>
          <w:numId w:val="0"/>
        </w:numPr>
        <w:ind w:firstLine="708"/>
        <w:rPr>
          <w:rFonts w:eastAsiaTheme="majorEastAsia"/>
          <w:b/>
          <w:color w:val="auto"/>
        </w:rPr>
      </w:pPr>
      <w:r w:rsidRPr="007147F6">
        <w:rPr>
          <w:rFonts w:eastAsiaTheme="majorEastAsia"/>
          <w:b/>
          <w:color w:val="auto"/>
        </w:rPr>
        <w:t>Культура</w:t>
      </w:r>
    </w:p>
    <w:p w:rsidR="004A2F26" w:rsidRPr="00FE120C" w:rsidRDefault="004A2F26" w:rsidP="006C1E02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В январе-июне 2020 года, с учетом проведенных мероприятий по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>оптимизации сети учреждений, направленных на повышение эффективности использования кадровых и материально-технических ресурсов, в сфере культуры осуществляли деятельность: 217 общедоступных (публичных) библиотек, 104</w:t>
      </w:r>
      <w:r w:rsidR="00CF0D5C">
        <w:rPr>
          <w:sz w:val="26"/>
          <w:szCs w:val="26"/>
        </w:rPr>
        <w:t> </w:t>
      </w:r>
      <w:r w:rsidRPr="00FE120C">
        <w:rPr>
          <w:sz w:val="26"/>
          <w:szCs w:val="26"/>
        </w:rPr>
        <w:t>организации культурно-досугового типа, 38 музеев, 9 театров, 157 стационарных киноустановок</w:t>
      </w:r>
      <w:r w:rsidR="006C1E02">
        <w:rPr>
          <w:sz w:val="26"/>
          <w:szCs w:val="26"/>
        </w:rPr>
        <w:t>.</w:t>
      </w:r>
    </w:p>
    <w:p w:rsidR="004960BC" w:rsidRDefault="004A2F26" w:rsidP="004769D6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Свыше 95,0 % государственных учреждений культуры доступны для граждан с ограниченными возможностями здоровья, обеспечена возможность ознакомления с учетом особенностей каждой категории инвалидов с музейными и библиотечными коллекциями и собраниями. Библиотеки Югры оснащены специализированным оборудованием (более 150 единиц), фонды насчитывают более 30,0 тыс. док</w:t>
      </w:r>
      <w:r w:rsidR="004769D6">
        <w:rPr>
          <w:sz w:val="26"/>
          <w:szCs w:val="26"/>
        </w:rPr>
        <w:t>ументов в специальных форматах.</w:t>
      </w:r>
      <w:r w:rsidR="00757B87">
        <w:rPr>
          <w:sz w:val="26"/>
          <w:szCs w:val="26"/>
        </w:rPr>
        <w:t xml:space="preserve"> </w:t>
      </w:r>
      <w:r w:rsidRPr="00FE120C">
        <w:rPr>
          <w:sz w:val="26"/>
          <w:szCs w:val="26"/>
        </w:rPr>
        <w:t>В Музее Природы и</w:t>
      </w:r>
      <w:r w:rsidR="00757B87">
        <w:rPr>
          <w:sz w:val="26"/>
          <w:szCs w:val="26"/>
        </w:rPr>
        <w:t> </w:t>
      </w:r>
      <w:r w:rsidRPr="00FE120C">
        <w:rPr>
          <w:sz w:val="26"/>
          <w:szCs w:val="26"/>
        </w:rPr>
        <w:t>Человека применяются тактильные комплексы: «Археология», «Этнография», «Сибирская история», «История 20 век», «Биология», «Трогательное искусство»</w:t>
      </w:r>
      <w:r w:rsidR="004960BC">
        <w:rPr>
          <w:sz w:val="26"/>
          <w:szCs w:val="26"/>
        </w:rPr>
        <w:t>.</w:t>
      </w:r>
    </w:p>
    <w:p w:rsidR="00233873" w:rsidRDefault="004A2F26" w:rsidP="00B566FC">
      <w:pPr>
        <w:ind w:firstLine="709"/>
        <w:jc w:val="both"/>
        <w:rPr>
          <w:rFonts w:eastAsia="Calibri"/>
          <w:sz w:val="26"/>
          <w:szCs w:val="26"/>
        </w:rPr>
      </w:pPr>
      <w:r w:rsidRPr="00FE120C">
        <w:rPr>
          <w:rFonts w:eastAsia="Calibri"/>
          <w:sz w:val="26"/>
          <w:szCs w:val="26"/>
        </w:rPr>
        <w:t>На 1 июля 2020 года государственными театрами и концертными организациями автономного округа</w:t>
      </w:r>
      <w:r w:rsidR="00B566FC">
        <w:rPr>
          <w:rFonts w:eastAsia="Calibri"/>
          <w:sz w:val="26"/>
          <w:szCs w:val="26"/>
        </w:rPr>
        <w:t xml:space="preserve"> в режимах</w:t>
      </w:r>
      <w:r w:rsidRPr="00FE120C">
        <w:rPr>
          <w:rFonts w:eastAsia="Calibri"/>
          <w:sz w:val="26"/>
          <w:szCs w:val="26"/>
        </w:rPr>
        <w:t xml:space="preserve"> </w:t>
      </w:r>
      <w:r w:rsidR="00B566FC" w:rsidRPr="00B566FC">
        <w:rPr>
          <w:bCs/>
          <w:sz w:val="26"/>
          <w:szCs w:val="26"/>
        </w:rPr>
        <w:t>онлайн</w:t>
      </w:r>
      <w:r w:rsidR="00B566FC" w:rsidRPr="00B566FC">
        <w:rPr>
          <w:sz w:val="26"/>
          <w:szCs w:val="26"/>
        </w:rPr>
        <w:t xml:space="preserve"> и </w:t>
      </w:r>
      <w:r w:rsidR="00B566FC" w:rsidRPr="00B566FC">
        <w:rPr>
          <w:bCs/>
          <w:sz w:val="26"/>
          <w:szCs w:val="26"/>
        </w:rPr>
        <w:t>офлайн</w:t>
      </w:r>
      <w:r w:rsidR="00B566FC">
        <w:t xml:space="preserve"> </w:t>
      </w:r>
      <w:r w:rsidRPr="00FE120C">
        <w:rPr>
          <w:rFonts w:eastAsia="Calibri"/>
          <w:sz w:val="26"/>
          <w:szCs w:val="26"/>
        </w:rPr>
        <w:t>осуществлено 389</w:t>
      </w:r>
      <w:r w:rsidR="00FF342D">
        <w:rPr>
          <w:rFonts w:eastAsia="Calibri"/>
          <w:sz w:val="26"/>
          <w:szCs w:val="26"/>
        </w:rPr>
        <w:t> </w:t>
      </w:r>
      <w:r w:rsidRPr="00FE120C">
        <w:rPr>
          <w:rFonts w:eastAsia="Calibri"/>
          <w:sz w:val="26"/>
          <w:szCs w:val="26"/>
        </w:rPr>
        <w:t>показов с охватом более 28,4 тысячи зрителей, в том числе показано 322</w:t>
      </w:r>
      <w:r w:rsidR="00FF342D">
        <w:rPr>
          <w:rFonts w:eastAsia="Calibri"/>
          <w:sz w:val="26"/>
          <w:szCs w:val="26"/>
        </w:rPr>
        <w:t> </w:t>
      </w:r>
      <w:r w:rsidRPr="00FE120C">
        <w:rPr>
          <w:rFonts w:eastAsia="Calibri"/>
          <w:sz w:val="26"/>
          <w:szCs w:val="26"/>
        </w:rPr>
        <w:t>спектакля</w:t>
      </w:r>
      <w:r>
        <w:rPr>
          <w:rFonts w:eastAsia="Calibri"/>
          <w:sz w:val="26"/>
          <w:szCs w:val="26"/>
        </w:rPr>
        <w:t>;</w:t>
      </w:r>
      <w:r w:rsidRPr="00FE120C">
        <w:rPr>
          <w:rFonts w:eastAsia="Calibri"/>
          <w:sz w:val="26"/>
          <w:szCs w:val="26"/>
        </w:rPr>
        <w:t xml:space="preserve"> 12 концертных программ. На гастролях театрами и</w:t>
      </w:r>
      <w:r w:rsidR="00610B0C">
        <w:rPr>
          <w:rFonts w:eastAsia="Calibri"/>
          <w:sz w:val="26"/>
          <w:szCs w:val="26"/>
        </w:rPr>
        <w:t> </w:t>
      </w:r>
      <w:r w:rsidRPr="00FE120C">
        <w:rPr>
          <w:rFonts w:eastAsia="Calibri"/>
          <w:sz w:val="26"/>
          <w:szCs w:val="26"/>
        </w:rPr>
        <w:t>концертными организациями проведено 26</w:t>
      </w:r>
      <w:r w:rsidR="0094128D">
        <w:rPr>
          <w:rFonts w:eastAsia="Calibri"/>
          <w:sz w:val="26"/>
          <w:szCs w:val="26"/>
        </w:rPr>
        <w:t> </w:t>
      </w:r>
      <w:r w:rsidRPr="00FE120C">
        <w:rPr>
          <w:rFonts w:eastAsia="Calibri"/>
          <w:sz w:val="26"/>
          <w:szCs w:val="26"/>
        </w:rPr>
        <w:t>мероприятий с общим охватом 3,2 тыс. человек</w:t>
      </w:r>
      <w:r w:rsidR="008946E3">
        <w:rPr>
          <w:rFonts w:eastAsia="Calibri"/>
          <w:sz w:val="26"/>
          <w:szCs w:val="26"/>
        </w:rPr>
        <w:t>.</w:t>
      </w:r>
    </w:p>
    <w:p w:rsidR="00FF342D" w:rsidRPr="00292B2F" w:rsidRDefault="00FF342D" w:rsidP="00B566FC">
      <w:pPr>
        <w:ind w:firstLine="709"/>
        <w:jc w:val="both"/>
        <w:rPr>
          <w:rFonts w:eastAsia="Calibri"/>
          <w:sz w:val="26"/>
          <w:szCs w:val="26"/>
        </w:rPr>
      </w:pPr>
    </w:p>
    <w:p w:rsidR="004A2F26" w:rsidRPr="007147F6" w:rsidRDefault="004A2F26" w:rsidP="00FF342D">
      <w:pPr>
        <w:pStyle w:val="2"/>
        <w:numPr>
          <w:ilvl w:val="0"/>
          <w:numId w:val="0"/>
        </w:numPr>
        <w:ind w:firstLine="708"/>
        <w:rPr>
          <w:rFonts w:eastAsiaTheme="majorEastAsia"/>
          <w:b/>
          <w:color w:val="auto"/>
        </w:rPr>
      </w:pPr>
      <w:r w:rsidRPr="007147F6">
        <w:rPr>
          <w:rFonts w:eastAsiaTheme="majorEastAsia"/>
          <w:b/>
          <w:color w:val="auto"/>
        </w:rPr>
        <w:t>Физическая культура и спорт</w:t>
      </w:r>
    </w:p>
    <w:p w:rsidR="004A2F26" w:rsidRPr="00FE120C" w:rsidRDefault="004A2F26" w:rsidP="004A2F26">
      <w:pPr>
        <w:ind w:firstLine="709"/>
        <w:jc w:val="both"/>
        <w:rPr>
          <w:rFonts w:eastAsia="Calibri"/>
          <w:sz w:val="26"/>
          <w:szCs w:val="26"/>
        </w:rPr>
      </w:pPr>
      <w:r w:rsidRPr="00FE120C">
        <w:rPr>
          <w:rFonts w:eastAsia="Calibri"/>
          <w:sz w:val="26"/>
          <w:szCs w:val="26"/>
        </w:rPr>
        <w:t>Физкультурно-оздоровительную деятельность осуществляют 1</w:t>
      </w:r>
      <w:r w:rsidR="00F72BAD">
        <w:rPr>
          <w:rFonts w:eastAsia="Calibri"/>
          <w:sz w:val="26"/>
          <w:szCs w:val="26"/>
        </w:rPr>
        <w:t xml:space="preserve"> </w:t>
      </w:r>
      <w:r w:rsidRPr="00FE120C">
        <w:rPr>
          <w:rFonts w:eastAsia="Calibri"/>
          <w:sz w:val="26"/>
          <w:szCs w:val="26"/>
        </w:rPr>
        <w:t>365 учреждений, объединений и организаций, в том числе 7 государственных учреждений</w:t>
      </w:r>
      <w:r w:rsidR="006C1E02">
        <w:rPr>
          <w:rFonts w:eastAsia="Calibri"/>
          <w:sz w:val="26"/>
          <w:szCs w:val="26"/>
        </w:rPr>
        <w:t>.</w:t>
      </w:r>
      <w:r w:rsidRPr="00FE120C">
        <w:rPr>
          <w:rFonts w:eastAsia="Calibri"/>
          <w:sz w:val="26"/>
          <w:szCs w:val="26"/>
        </w:rPr>
        <w:t xml:space="preserve"> Кроме того, функционирует 62 физкультурно-спортивн</w:t>
      </w:r>
      <w:r w:rsidR="00556670">
        <w:rPr>
          <w:rFonts w:eastAsia="Calibri"/>
          <w:sz w:val="26"/>
          <w:szCs w:val="26"/>
        </w:rPr>
        <w:t>ые</w:t>
      </w:r>
      <w:r w:rsidRPr="00FE120C">
        <w:rPr>
          <w:rFonts w:eastAsia="Calibri"/>
          <w:sz w:val="26"/>
          <w:szCs w:val="26"/>
        </w:rPr>
        <w:t xml:space="preserve"> организаци</w:t>
      </w:r>
      <w:r w:rsidR="00556670">
        <w:rPr>
          <w:rFonts w:eastAsia="Calibri"/>
          <w:sz w:val="26"/>
          <w:szCs w:val="26"/>
        </w:rPr>
        <w:t>и</w:t>
      </w:r>
      <w:r w:rsidRPr="00FE120C">
        <w:rPr>
          <w:rFonts w:eastAsia="Calibri"/>
          <w:sz w:val="26"/>
          <w:szCs w:val="26"/>
        </w:rPr>
        <w:t>, осуществляющ</w:t>
      </w:r>
      <w:r w:rsidR="00556670">
        <w:rPr>
          <w:rFonts w:eastAsia="Calibri"/>
          <w:sz w:val="26"/>
          <w:szCs w:val="26"/>
        </w:rPr>
        <w:t>ие</w:t>
      </w:r>
      <w:r w:rsidRPr="00FE120C">
        <w:rPr>
          <w:rFonts w:eastAsia="Calibri"/>
          <w:sz w:val="26"/>
          <w:szCs w:val="26"/>
        </w:rPr>
        <w:t xml:space="preserve"> спортивную подготовку с общим охватом занимающихся 56,3 тыс. человек</w:t>
      </w:r>
      <w:r w:rsidR="00F11D8C">
        <w:rPr>
          <w:rFonts w:eastAsia="Calibri"/>
          <w:sz w:val="26"/>
          <w:szCs w:val="26"/>
        </w:rPr>
        <w:t>,</w:t>
      </w:r>
      <w:r w:rsidRPr="00FE120C">
        <w:rPr>
          <w:rFonts w:eastAsia="Calibri"/>
          <w:sz w:val="26"/>
          <w:szCs w:val="26"/>
        </w:rPr>
        <w:t xml:space="preserve"> 3</w:t>
      </w:r>
      <w:r w:rsidR="009E743A">
        <w:rPr>
          <w:rFonts w:eastAsia="Calibri"/>
          <w:sz w:val="26"/>
          <w:szCs w:val="26"/>
        </w:rPr>
        <w:t xml:space="preserve"> </w:t>
      </w:r>
      <w:r w:rsidRPr="00FE120C">
        <w:rPr>
          <w:rFonts w:eastAsia="Calibri"/>
          <w:sz w:val="26"/>
          <w:szCs w:val="26"/>
        </w:rPr>
        <w:t>324 спортивных сооружени</w:t>
      </w:r>
      <w:r>
        <w:rPr>
          <w:rFonts w:eastAsia="Calibri"/>
          <w:sz w:val="26"/>
          <w:szCs w:val="26"/>
        </w:rPr>
        <w:t>я</w:t>
      </w:r>
      <w:r w:rsidRPr="00FE120C">
        <w:rPr>
          <w:rFonts w:eastAsia="Calibri"/>
          <w:sz w:val="26"/>
          <w:szCs w:val="26"/>
        </w:rPr>
        <w:t xml:space="preserve">. </w:t>
      </w:r>
    </w:p>
    <w:p w:rsidR="004A2F26" w:rsidRDefault="004A2F26" w:rsidP="004A2F26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Организацией физкультурно-оздоровительной и спортивной работы в автономном округе занимаются 6,5 тыс. физкультурных работников. Обеспеченность тренерско-преподавательским составом от норматива РФ</w:t>
      </w:r>
      <w:r w:rsidRPr="00FE120C">
        <w:rPr>
          <w:sz w:val="26"/>
          <w:szCs w:val="26"/>
          <w:vertAlign w:val="superscript"/>
        </w:rPr>
        <w:footnoteReference w:id="7"/>
      </w:r>
      <w:r w:rsidRPr="00FE120C">
        <w:rPr>
          <w:sz w:val="26"/>
          <w:szCs w:val="26"/>
        </w:rPr>
        <w:t xml:space="preserve"> составила 51,5 %.</w:t>
      </w:r>
    </w:p>
    <w:p w:rsidR="00D97C52" w:rsidRPr="00D97C52" w:rsidRDefault="00D97C52" w:rsidP="00D97C52">
      <w:pPr>
        <w:ind w:firstLine="709"/>
        <w:jc w:val="both"/>
        <w:rPr>
          <w:sz w:val="26"/>
          <w:szCs w:val="26"/>
          <w:vertAlign w:val="subscript"/>
        </w:rPr>
      </w:pPr>
      <w:r w:rsidRPr="00FE120C">
        <w:rPr>
          <w:sz w:val="26"/>
          <w:szCs w:val="26"/>
        </w:rPr>
        <w:t xml:space="preserve">На официальном общероссийском сайте ГТО (GTO.RU) по итогам января-июня 2020 года зарегистрировано 206,7 тыс. участников </w:t>
      </w:r>
      <w:r>
        <w:rPr>
          <w:sz w:val="26"/>
          <w:szCs w:val="26"/>
        </w:rPr>
        <w:t>–</w:t>
      </w:r>
      <w:r w:rsidRPr="00FE120C">
        <w:rPr>
          <w:sz w:val="26"/>
          <w:szCs w:val="26"/>
        </w:rPr>
        <w:t xml:space="preserve"> жителей автономного округа (в январе-июне 2019 года – 174,1 тыс. человек). В федеральн</w:t>
      </w:r>
      <w:r>
        <w:rPr>
          <w:sz w:val="26"/>
          <w:szCs w:val="26"/>
        </w:rPr>
        <w:t>ом</w:t>
      </w:r>
      <w:r w:rsidRPr="00FE120C">
        <w:rPr>
          <w:sz w:val="26"/>
          <w:szCs w:val="26"/>
        </w:rPr>
        <w:t xml:space="preserve"> рейтинг</w:t>
      </w:r>
      <w:r>
        <w:rPr>
          <w:sz w:val="26"/>
          <w:szCs w:val="26"/>
        </w:rPr>
        <w:t>е</w:t>
      </w:r>
      <w:r w:rsidRPr="00FE120C">
        <w:rPr>
          <w:sz w:val="26"/>
          <w:szCs w:val="26"/>
        </w:rPr>
        <w:t xml:space="preserve"> ГТО автономный округ занимает 16 место по Российской Федерации</w:t>
      </w:r>
      <w:r w:rsidRPr="00FE120C">
        <w:rPr>
          <w:vertAlign w:val="superscript"/>
        </w:rPr>
        <w:footnoteReference w:id="8"/>
      </w:r>
      <w:r>
        <w:rPr>
          <w:sz w:val="26"/>
          <w:szCs w:val="26"/>
          <w:vertAlign w:val="subscript"/>
        </w:rPr>
        <w:t>.</w:t>
      </w:r>
    </w:p>
    <w:p w:rsidR="004A2F26" w:rsidRPr="00FE120C" w:rsidRDefault="004A2F26" w:rsidP="004A2F26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В автономном округе в январе-июне 2020 года проведены 102 спортивных мероприяти</w:t>
      </w:r>
      <w:r w:rsidR="00734876">
        <w:rPr>
          <w:sz w:val="26"/>
          <w:szCs w:val="26"/>
        </w:rPr>
        <w:t>я</w:t>
      </w:r>
      <w:r w:rsidRPr="00FE120C">
        <w:rPr>
          <w:sz w:val="26"/>
          <w:szCs w:val="26"/>
        </w:rPr>
        <w:t xml:space="preserve"> международного, всероссийского межрегионального и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 xml:space="preserve">окружного уровней. Охват участников составил более 23,2 тыс. человек. </w:t>
      </w:r>
    </w:p>
    <w:p w:rsidR="00D97C52" w:rsidRPr="00FE120C" w:rsidRDefault="004A2F26" w:rsidP="00D97C52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Спортсмены автономного округа приняли участие в 347 спортивных соревнованиях, в том числе 288 всероссийских, 59 международных, завоевано 934</w:t>
      </w:r>
      <w:r w:rsidR="00FF342D">
        <w:rPr>
          <w:sz w:val="26"/>
          <w:szCs w:val="26"/>
        </w:rPr>
        <w:t> </w:t>
      </w:r>
      <w:r w:rsidRPr="00FE120C">
        <w:rPr>
          <w:sz w:val="26"/>
          <w:szCs w:val="26"/>
        </w:rPr>
        <w:t>медали (из них 837 – всероссийских, 97 – международных).</w:t>
      </w:r>
    </w:p>
    <w:p w:rsidR="004A2F26" w:rsidRDefault="004A2F26" w:rsidP="008A59A2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В автономном округе 181 учреждение осуществляет работу по развитию адаптивн</w:t>
      </w:r>
      <w:r w:rsidR="008A59A2">
        <w:rPr>
          <w:sz w:val="26"/>
          <w:szCs w:val="26"/>
        </w:rPr>
        <w:t>ой физической культуры и спорта</w:t>
      </w:r>
      <w:r w:rsidRPr="00FE120C">
        <w:rPr>
          <w:sz w:val="26"/>
          <w:szCs w:val="26"/>
        </w:rPr>
        <w:t>, 10,6 тыс. человек систематически занимаются адаптивной физической культурой и спортом, что составляет 1</w:t>
      </w:r>
      <w:r w:rsidR="00734876">
        <w:rPr>
          <w:sz w:val="26"/>
          <w:szCs w:val="26"/>
        </w:rPr>
        <w:t>7</w:t>
      </w:r>
      <w:r w:rsidRPr="00FE120C">
        <w:rPr>
          <w:sz w:val="26"/>
          <w:szCs w:val="26"/>
        </w:rPr>
        <w:t>,</w:t>
      </w:r>
      <w:r w:rsidR="00734876">
        <w:rPr>
          <w:sz w:val="26"/>
          <w:szCs w:val="26"/>
        </w:rPr>
        <w:t>9</w:t>
      </w:r>
      <w:r w:rsidRPr="00FE120C">
        <w:rPr>
          <w:sz w:val="26"/>
          <w:szCs w:val="26"/>
        </w:rPr>
        <w:t> % от общего количества людей с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 xml:space="preserve">инвалидностью, проживающих в </w:t>
      </w:r>
      <w:r w:rsidR="00556670">
        <w:rPr>
          <w:sz w:val="26"/>
          <w:szCs w:val="26"/>
        </w:rPr>
        <w:t>р</w:t>
      </w:r>
      <w:r w:rsidRPr="00FE120C">
        <w:rPr>
          <w:sz w:val="26"/>
          <w:szCs w:val="26"/>
        </w:rPr>
        <w:t>е</w:t>
      </w:r>
      <w:r w:rsidR="00556670">
        <w:rPr>
          <w:sz w:val="26"/>
          <w:szCs w:val="26"/>
        </w:rPr>
        <w:t>гионе</w:t>
      </w:r>
      <w:r w:rsidR="008A59A2">
        <w:rPr>
          <w:sz w:val="26"/>
          <w:szCs w:val="26"/>
        </w:rPr>
        <w:t xml:space="preserve">. </w:t>
      </w:r>
      <w:r w:rsidRPr="00FE120C">
        <w:rPr>
          <w:sz w:val="26"/>
          <w:szCs w:val="26"/>
        </w:rPr>
        <w:t xml:space="preserve">Югра готовит спортсменов по 27 видам адаптивного спорта, в их число входят технически сложные виды спорта, такие как </w:t>
      </w:r>
      <w:proofErr w:type="spellStart"/>
      <w:r w:rsidRPr="00FE120C">
        <w:rPr>
          <w:sz w:val="26"/>
          <w:szCs w:val="26"/>
        </w:rPr>
        <w:t>следж</w:t>
      </w:r>
      <w:proofErr w:type="spellEnd"/>
      <w:r w:rsidRPr="00FE120C">
        <w:rPr>
          <w:sz w:val="26"/>
          <w:szCs w:val="26"/>
        </w:rPr>
        <w:t>-хоккей, тхэквондо, баскетбол на</w:t>
      </w:r>
      <w:r>
        <w:rPr>
          <w:sz w:val="26"/>
          <w:szCs w:val="26"/>
        </w:rPr>
        <w:t> </w:t>
      </w:r>
      <w:r w:rsidRPr="00FE120C">
        <w:rPr>
          <w:sz w:val="26"/>
          <w:szCs w:val="26"/>
        </w:rPr>
        <w:t xml:space="preserve">колясках, фехтование, гребля на байдарках и каноэ, </w:t>
      </w:r>
      <w:proofErr w:type="spellStart"/>
      <w:r w:rsidRPr="00FE120C">
        <w:rPr>
          <w:sz w:val="26"/>
          <w:szCs w:val="26"/>
        </w:rPr>
        <w:t>бочча</w:t>
      </w:r>
      <w:proofErr w:type="spellEnd"/>
      <w:r w:rsidR="00432CB1">
        <w:rPr>
          <w:sz w:val="26"/>
          <w:szCs w:val="26"/>
        </w:rPr>
        <w:t>.</w:t>
      </w:r>
      <w:r w:rsidRPr="00FE120C">
        <w:rPr>
          <w:sz w:val="26"/>
          <w:szCs w:val="26"/>
        </w:rPr>
        <w:t xml:space="preserve"> </w:t>
      </w:r>
    </w:p>
    <w:p w:rsidR="00FF342D" w:rsidRPr="00FE120C" w:rsidRDefault="00FF342D" w:rsidP="008A59A2">
      <w:pPr>
        <w:ind w:firstLine="709"/>
        <w:jc w:val="both"/>
        <w:rPr>
          <w:sz w:val="26"/>
          <w:szCs w:val="26"/>
        </w:rPr>
      </w:pPr>
    </w:p>
    <w:p w:rsidR="004A2F26" w:rsidRPr="007147F6" w:rsidRDefault="004A2F26" w:rsidP="00FF342D">
      <w:pPr>
        <w:pStyle w:val="2"/>
        <w:numPr>
          <w:ilvl w:val="0"/>
          <w:numId w:val="0"/>
        </w:numPr>
        <w:ind w:firstLine="708"/>
        <w:rPr>
          <w:rFonts w:eastAsiaTheme="majorEastAsia"/>
          <w:b/>
          <w:color w:val="auto"/>
        </w:rPr>
      </w:pPr>
      <w:r w:rsidRPr="007147F6">
        <w:rPr>
          <w:rFonts w:eastAsiaTheme="majorEastAsia"/>
          <w:b/>
          <w:color w:val="auto"/>
        </w:rPr>
        <w:t>Социальная защита населения</w:t>
      </w:r>
    </w:p>
    <w:p w:rsidR="004A2F26" w:rsidRPr="00FE120C" w:rsidRDefault="004A2F26" w:rsidP="004A2F2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sz w:val="26"/>
          <w:szCs w:val="26"/>
        </w:rPr>
        <w:t xml:space="preserve">Сеть учреждений социального обслуживания по </w:t>
      </w:r>
      <w:r w:rsidRPr="00113C84">
        <w:rPr>
          <w:sz w:val="26"/>
          <w:szCs w:val="26"/>
        </w:rPr>
        <w:t>состоянию на 1 апреля 2020</w:t>
      </w:r>
      <w:r w:rsidRPr="00FE120C">
        <w:rPr>
          <w:sz w:val="26"/>
          <w:szCs w:val="26"/>
        </w:rPr>
        <w:t xml:space="preserve"> года включает 46 организаций, в том числе 28 организаций социального обслуживания для граждан пожилого возраста и инвалидов, 16 организаций социального обслуживания семьи и детей, бюджетное учреждение автономного округа «</w:t>
      </w:r>
      <w:r w:rsidRPr="00FE120C">
        <w:rPr>
          <w:rFonts w:eastAsiaTheme="minorHAnsi"/>
          <w:sz w:val="26"/>
          <w:szCs w:val="26"/>
          <w:lang w:eastAsia="en-US"/>
        </w:rPr>
        <w:t>Ресурсный центр развития социального обслуживания»</w:t>
      </w:r>
      <w:r w:rsidR="003924E2">
        <w:rPr>
          <w:rFonts w:eastAsiaTheme="minorHAnsi"/>
          <w:sz w:val="26"/>
          <w:szCs w:val="26"/>
          <w:lang w:eastAsia="en-US"/>
        </w:rPr>
        <w:t>,</w:t>
      </w:r>
      <w:r w:rsidRPr="00FE120C">
        <w:rPr>
          <w:sz w:val="26"/>
          <w:szCs w:val="26"/>
        </w:rPr>
        <w:t xml:space="preserve"> казенное учреждение автономного округа «Центр социальных выплат».</w:t>
      </w:r>
    </w:p>
    <w:p w:rsidR="008E71C7" w:rsidRDefault="004A2F26" w:rsidP="004A2F2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В январе-июне 2020 года обеспечено назначение и выплата 93 видов мер социальной поддержки</w:t>
      </w:r>
      <w:r w:rsidR="008E71C7">
        <w:rPr>
          <w:rFonts w:eastAsiaTheme="minorHAnsi"/>
          <w:sz w:val="26"/>
          <w:szCs w:val="26"/>
          <w:lang w:eastAsia="en-US"/>
        </w:rPr>
        <w:t>.</w:t>
      </w:r>
    </w:p>
    <w:p w:rsidR="00BF4B82" w:rsidRDefault="00BF4B82" w:rsidP="004A2F2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</w:t>
      </w:r>
      <w:r w:rsidR="004A2F26" w:rsidRPr="00FE120C">
        <w:rPr>
          <w:rFonts w:eastAsiaTheme="minorHAnsi"/>
          <w:sz w:val="26"/>
          <w:szCs w:val="26"/>
          <w:lang w:eastAsia="en-US"/>
        </w:rPr>
        <w:t xml:space="preserve"> 1</w:t>
      </w:r>
      <w:r w:rsidR="004A2F26">
        <w:rPr>
          <w:rFonts w:eastAsiaTheme="minorHAnsi"/>
          <w:sz w:val="26"/>
          <w:szCs w:val="26"/>
          <w:lang w:eastAsia="en-US"/>
        </w:rPr>
        <w:t xml:space="preserve"> января </w:t>
      </w:r>
      <w:r w:rsidR="004A2F26" w:rsidRPr="00FE120C">
        <w:rPr>
          <w:rFonts w:eastAsiaTheme="minorHAnsi"/>
          <w:sz w:val="26"/>
          <w:szCs w:val="26"/>
          <w:lang w:eastAsia="en-US"/>
        </w:rPr>
        <w:t>2020</w:t>
      </w:r>
      <w:r w:rsidR="004A2F26">
        <w:rPr>
          <w:rFonts w:eastAsiaTheme="minorHAnsi"/>
          <w:sz w:val="26"/>
          <w:szCs w:val="26"/>
          <w:lang w:eastAsia="en-US"/>
        </w:rPr>
        <w:t xml:space="preserve"> года</w:t>
      </w:r>
      <w:r>
        <w:rPr>
          <w:rFonts w:eastAsiaTheme="minorHAnsi"/>
          <w:sz w:val="26"/>
          <w:szCs w:val="26"/>
          <w:lang w:eastAsia="en-US"/>
        </w:rPr>
        <w:t xml:space="preserve"> приняты решения о:</w:t>
      </w:r>
    </w:p>
    <w:p w:rsidR="004A2F26" w:rsidRPr="00FE120C" w:rsidRDefault="00BF4B82" w:rsidP="004A2F2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выплате</w:t>
      </w:r>
      <w:r w:rsidR="004A2F26" w:rsidRPr="00FE120C">
        <w:rPr>
          <w:rFonts w:eastAsiaTheme="minorHAnsi"/>
          <w:sz w:val="26"/>
          <w:szCs w:val="26"/>
          <w:lang w:eastAsia="en-US"/>
        </w:rPr>
        <w:t xml:space="preserve"> ежемесячного пособия на ребенка (детей) в возрасте от 3 до 7 лет граждана</w:t>
      </w:r>
      <w:r w:rsidR="004A2F26">
        <w:rPr>
          <w:rFonts w:eastAsiaTheme="minorHAnsi"/>
          <w:sz w:val="26"/>
          <w:szCs w:val="26"/>
          <w:lang w:eastAsia="en-US"/>
        </w:rPr>
        <w:t>м РФ</w:t>
      </w:r>
      <w:r w:rsidR="004A2F26" w:rsidRPr="00FE120C">
        <w:rPr>
          <w:rFonts w:eastAsiaTheme="minorHAnsi"/>
          <w:sz w:val="26"/>
          <w:szCs w:val="26"/>
          <w:lang w:eastAsia="en-US"/>
        </w:rPr>
        <w:t>, постоянно проживающим в</w:t>
      </w:r>
      <w:r w:rsidR="004A2F26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автономном округе и имеющим доход ниже величины прожиточного минимума, установленного в регионе</w:t>
      </w:r>
      <w:r w:rsidR="00006286">
        <w:rPr>
          <w:rFonts w:eastAsiaTheme="minorHAnsi"/>
          <w:sz w:val="26"/>
          <w:szCs w:val="26"/>
          <w:lang w:eastAsia="en-US"/>
        </w:rPr>
        <w:t>,</w:t>
      </w:r>
      <w:r w:rsidR="004A2F26" w:rsidRPr="00FE120C">
        <w:rPr>
          <w:rFonts w:eastAsiaTheme="minorHAnsi"/>
          <w:sz w:val="26"/>
          <w:szCs w:val="26"/>
          <w:lang w:eastAsia="en-US"/>
        </w:rPr>
        <w:t xml:space="preserve"> в</w:t>
      </w:r>
      <w:r w:rsidR="00006286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размере 0,5</w:t>
      </w:r>
      <w:r w:rsidR="000C7E18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величины прожиточного минимума на</w:t>
      </w:r>
      <w:r w:rsidR="003924E2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ребенка, в 2020 году – 7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="004A2F26" w:rsidRPr="00FE120C">
        <w:rPr>
          <w:rFonts w:eastAsiaTheme="minorHAnsi"/>
          <w:sz w:val="26"/>
          <w:szCs w:val="26"/>
          <w:lang w:eastAsia="en-US"/>
        </w:rPr>
        <w:t>582 рубля. Пособие устанавливается одному из</w:t>
      </w:r>
      <w:r w:rsidR="003924E2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родителей (законных представителей) на</w:t>
      </w:r>
      <w:r w:rsidR="000C7E18">
        <w:rPr>
          <w:rFonts w:eastAsiaTheme="minorHAnsi"/>
          <w:sz w:val="26"/>
          <w:szCs w:val="26"/>
          <w:lang w:eastAsia="en-US"/>
        </w:rPr>
        <w:t> </w:t>
      </w:r>
      <w:r w:rsidR="004A2F26" w:rsidRPr="00FE120C">
        <w:rPr>
          <w:rFonts w:eastAsiaTheme="minorHAnsi"/>
          <w:sz w:val="26"/>
          <w:szCs w:val="26"/>
          <w:lang w:eastAsia="en-US"/>
        </w:rPr>
        <w:t>проживающего совместно с ним ребенка и носит заявительный характер;</w:t>
      </w:r>
    </w:p>
    <w:p w:rsidR="004A2F26" w:rsidRPr="00FE120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 предоставлении ежемесячной денежной выплаты семьям в случае рождения третьего и последующих детей на более лояльных условиях. Поддержку получают семьи, имеющие доходы в размере до</w:t>
      </w:r>
      <w:r w:rsidR="006563A5">
        <w:rPr>
          <w:rFonts w:eastAsiaTheme="minorHAnsi"/>
          <w:sz w:val="26"/>
          <w:szCs w:val="26"/>
          <w:lang w:eastAsia="en-US"/>
        </w:rPr>
        <w:t> </w:t>
      </w:r>
      <w:r w:rsidR="003924E2">
        <w:rPr>
          <w:rFonts w:eastAsiaTheme="minorHAnsi"/>
          <w:sz w:val="26"/>
          <w:szCs w:val="26"/>
          <w:lang w:eastAsia="en-US"/>
        </w:rPr>
        <w:t>2</w:t>
      </w:r>
      <w:r w:rsidR="006563A5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прожиточных минимумов трудоспособного населения (ранее – до</w:t>
      </w:r>
      <w:r w:rsidR="003924E2">
        <w:rPr>
          <w:rFonts w:eastAsiaTheme="minorHAnsi"/>
          <w:sz w:val="26"/>
          <w:szCs w:val="26"/>
          <w:lang w:eastAsia="en-US"/>
        </w:rPr>
        <w:t> </w:t>
      </w:r>
      <w:r w:rsidR="006563A5">
        <w:rPr>
          <w:rFonts w:eastAsiaTheme="minorHAnsi"/>
          <w:sz w:val="26"/>
          <w:szCs w:val="26"/>
          <w:lang w:eastAsia="en-US"/>
        </w:rPr>
        <w:t>1 </w:t>
      </w:r>
      <w:r w:rsidRPr="00FE120C">
        <w:rPr>
          <w:rFonts w:eastAsiaTheme="minorHAnsi"/>
          <w:sz w:val="26"/>
          <w:szCs w:val="26"/>
          <w:lang w:eastAsia="en-US"/>
        </w:rPr>
        <w:t>прожиточного минимума). Выплата назначается без учета ценза оседлости и</w:t>
      </w:r>
      <w:r w:rsidR="006563A5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однократности ее</w:t>
      </w:r>
      <w:r w:rsidR="000C7E18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предоставления;</w:t>
      </w:r>
    </w:p>
    <w:p w:rsidR="004A2F26" w:rsidRPr="00FE120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об увеличении размера Югорского семейного капитала со 116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Pr="00FE120C">
        <w:rPr>
          <w:rFonts w:eastAsiaTheme="minorHAnsi"/>
          <w:sz w:val="26"/>
          <w:szCs w:val="26"/>
          <w:lang w:eastAsia="en-US"/>
        </w:rPr>
        <w:t>092 рублей до 150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Pr="00FE120C">
        <w:rPr>
          <w:rFonts w:eastAsiaTheme="minorHAnsi"/>
          <w:sz w:val="26"/>
          <w:szCs w:val="26"/>
          <w:lang w:eastAsia="en-US"/>
        </w:rPr>
        <w:t>000 рублей для семьи, в которой начиная с 1 января 2020 года родился или усыновлен третий, или последующий ребенок;</w:t>
      </w:r>
    </w:p>
    <w:p w:rsidR="004A2F26" w:rsidRPr="00FE120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 продлении по аналогии с материнским капиталом срока возникновения права на Югорский семейный капитал до 31 декабря 2020 года;</w:t>
      </w:r>
    </w:p>
    <w:p w:rsidR="00DF456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 предоставлении единовременной выплаты для граждан, не</w:t>
      </w:r>
      <w:r w:rsidR="003924E2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распорядившихся средствами Югорского семейного капитала, в размере до</w:t>
      </w:r>
      <w:r w:rsidR="000C7E18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35</w:t>
      </w:r>
      <w:r w:rsidR="008A59A2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000 рублей</w:t>
      </w:r>
      <w:r w:rsidR="00DF456C">
        <w:rPr>
          <w:rFonts w:eastAsiaTheme="minorHAnsi"/>
          <w:sz w:val="26"/>
          <w:szCs w:val="26"/>
          <w:lang w:eastAsia="en-US"/>
        </w:rPr>
        <w:t>;</w:t>
      </w:r>
    </w:p>
    <w:p w:rsidR="004A2F26" w:rsidRPr="00FE120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 предоставлении единовременной денежной выплате гражданам: неработающим пенсионерам в размере 3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Pr="00FE120C">
        <w:rPr>
          <w:rFonts w:eastAsiaTheme="minorHAnsi"/>
          <w:sz w:val="26"/>
          <w:szCs w:val="26"/>
          <w:lang w:eastAsia="en-US"/>
        </w:rPr>
        <w:t>000 рублей</w:t>
      </w:r>
      <w:r>
        <w:rPr>
          <w:rFonts w:eastAsiaTheme="minorHAnsi"/>
          <w:sz w:val="26"/>
          <w:szCs w:val="26"/>
          <w:lang w:eastAsia="en-US"/>
        </w:rPr>
        <w:t>,</w:t>
      </w:r>
      <w:r w:rsidRPr="00FE120C">
        <w:rPr>
          <w:rFonts w:eastAsiaTheme="minorHAnsi"/>
          <w:sz w:val="26"/>
          <w:szCs w:val="26"/>
          <w:lang w:eastAsia="en-US"/>
        </w:rPr>
        <w:t xml:space="preserve"> семьям с детьми </w:t>
      </w:r>
      <w:r w:rsidR="00DF456C">
        <w:rPr>
          <w:rFonts w:eastAsiaTheme="minorHAnsi"/>
          <w:sz w:val="26"/>
          <w:szCs w:val="26"/>
          <w:lang w:eastAsia="en-US"/>
        </w:rPr>
        <w:t xml:space="preserve">– </w:t>
      </w:r>
      <w:r w:rsidRPr="00FE120C">
        <w:rPr>
          <w:rFonts w:eastAsiaTheme="minorHAnsi"/>
          <w:sz w:val="26"/>
          <w:szCs w:val="26"/>
          <w:lang w:eastAsia="en-US"/>
        </w:rPr>
        <w:t>5</w:t>
      </w:r>
      <w:r w:rsidR="00AA4AB4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000 рублей,</w:t>
      </w:r>
      <w:r w:rsidRPr="00FE120C">
        <w:rPr>
          <w:rFonts w:eastAsiaTheme="minorHAnsi"/>
          <w:sz w:val="26"/>
          <w:szCs w:val="26"/>
          <w:lang w:eastAsia="en-US"/>
        </w:rPr>
        <w:t xml:space="preserve"> беременным женщинам, находящимся на медицинском учете в</w:t>
      </w:r>
      <w:r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медицинских организациях государственной системы здравоохранения автономного округа</w:t>
      </w:r>
      <w:r w:rsidR="00DF456C">
        <w:rPr>
          <w:rFonts w:eastAsiaTheme="minorHAnsi"/>
          <w:sz w:val="26"/>
          <w:szCs w:val="26"/>
          <w:lang w:eastAsia="en-US"/>
        </w:rPr>
        <w:t>,</w:t>
      </w:r>
      <w:r w:rsidRPr="00FE120C">
        <w:rPr>
          <w:rFonts w:eastAsiaTheme="minorHAnsi"/>
          <w:sz w:val="26"/>
          <w:szCs w:val="26"/>
          <w:lang w:eastAsia="en-US"/>
        </w:rPr>
        <w:t xml:space="preserve"> в размере 5000 рублей;</w:t>
      </w:r>
    </w:p>
    <w:p w:rsidR="004A2F26" w:rsidRPr="00FE120C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sz w:val="26"/>
          <w:szCs w:val="26"/>
          <w:lang w:eastAsia="en-US"/>
        </w:rPr>
        <w:t>о предоставлении в 2020 году единовременной денежной выплаты: выпускникам, прошедшим в 2020 году государственную итоговую аттестацию по государственным программам среднего общего образования в автономном округе, в размере 5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Pr="00FE120C">
        <w:rPr>
          <w:rFonts w:eastAsiaTheme="minorHAnsi"/>
          <w:sz w:val="26"/>
          <w:szCs w:val="26"/>
          <w:lang w:eastAsia="en-US"/>
        </w:rPr>
        <w:t>000 рублей; семьям, имеющим рожденного ребенка (детей) в</w:t>
      </w:r>
      <w:r w:rsidR="003924E2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период с 28 мая 2002 года по 10 мая 2004 года, в размере 3</w:t>
      </w:r>
      <w:r w:rsidR="00782D78">
        <w:rPr>
          <w:rFonts w:eastAsiaTheme="minorHAnsi"/>
          <w:sz w:val="26"/>
          <w:szCs w:val="26"/>
          <w:lang w:eastAsia="en-US"/>
        </w:rPr>
        <w:t xml:space="preserve"> </w:t>
      </w:r>
      <w:r w:rsidRPr="00FE120C">
        <w:rPr>
          <w:rFonts w:eastAsiaTheme="minorHAnsi"/>
          <w:sz w:val="26"/>
          <w:szCs w:val="26"/>
          <w:lang w:eastAsia="en-US"/>
        </w:rPr>
        <w:t>000 рублей.</w:t>
      </w:r>
    </w:p>
    <w:p w:rsidR="004A2F26" w:rsidRDefault="004A2F26" w:rsidP="004A2F26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E120C">
        <w:rPr>
          <w:rFonts w:eastAsiaTheme="minorHAnsi"/>
          <w:bCs/>
          <w:sz w:val="26"/>
          <w:szCs w:val="26"/>
          <w:lang w:eastAsia="en-US"/>
        </w:rPr>
        <w:t xml:space="preserve">С 1 января 2020 года </w:t>
      </w:r>
      <w:r w:rsidRPr="00FE120C">
        <w:rPr>
          <w:rFonts w:eastAsiaTheme="minorHAnsi"/>
          <w:sz w:val="26"/>
          <w:szCs w:val="26"/>
          <w:lang w:eastAsia="en-US"/>
        </w:rPr>
        <w:t xml:space="preserve">каждая семья, в которой родился малыш, получает </w:t>
      </w:r>
      <w:proofErr w:type="gramStart"/>
      <w:r w:rsidRPr="00FE120C">
        <w:rPr>
          <w:rFonts w:eastAsiaTheme="minorHAnsi"/>
          <w:sz w:val="26"/>
          <w:szCs w:val="26"/>
          <w:lang w:eastAsia="en-US"/>
        </w:rPr>
        <w:t>в</w:t>
      </w:r>
      <w:r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 xml:space="preserve"> памятной</w:t>
      </w:r>
      <w:proofErr w:type="gramEnd"/>
      <w:r w:rsidRPr="00FE120C">
        <w:rPr>
          <w:rFonts w:eastAsiaTheme="minorHAnsi"/>
          <w:sz w:val="26"/>
          <w:szCs w:val="26"/>
          <w:lang w:eastAsia="en-US"/>
        </w:rPr>
        <w:t xml:space="preserve"> шкатулке подарок </w:t>
      </w:r>
      <w:r w:rsidRPr="00FE120C">
        <w:rPr>
          <w:rFonts w:eastAsiaTheme="minorHAnsi"/>
          <w:bCs/>
          <w:sz w:val="26"/>
          <w:szCs w:val="26"/>
          <w:lang w:eastAsia="en-US"/>
        </w:rPr>
        <w:t xml:space="preserve">«Расту в Югре» в виде </w:t>
      </w:r>
      <w:proofErr w:type="spellStart"/>
      <w:r w:rsidRPr="00FE120C">
        <w:rPr>
          <w:rFonts w:eastAsiaTheme="minorHAnsi"/>
          <w:sz w:val="26"/>
          <w:szCs w:val="26"/>
          <w:lang w:eastAsia="en-US"/>
        </w:rPr>
        <w:t>мультиконтентной</w:t>
      </w:r>
      <w:proofErr w:type="spellEnd"/>
      <w:r w:rsidRPr="00FE120C">
        <w:rPr>
          <w:rFonts w:eastAsiaTheme="minorHAnsi"/>
          <w:sz w:val="26"/>
          <w:szCs w:val="26"/>
          <w:lang w:eastAsia="en-US"/>
        </w:rPr>
        <w:t xml:space="preserve"> карты на</w:t>
      </w:r>
      <w:r w:rsidR="00023883">
        <w:rPr>
          <w:rFonts w:eastAsiaTheme="minorHAnsi"/>
          <w:sz w:val="26"/>
          <w:szCs w:val="26"/>
          <w:lang w:eastAsia="en-US"/>
        </w:rPr>
        <w:t> </w:t>
      </w:r>
      <w:r w:rsidRPr="00FE120C">
        <w:rPr>
          <w:rFonts w:eastAsiaTheme="minorHAnsi"/>
          <w:sz w:val="26"/>
          <w:szCs w:val="26"/>
          <w:lang w:eastAsia="en-US"/>
        </w:rPr>
        <w:t>сумму 20000 рублей. За январь-июнь 2020 года подарок получили 7319 человек.</w:t>
      </w:r>
    </w:p>
    <w:p w:rsidR="000A3063" w:rsidRPr="00432CB1" w:rsidRDefault="00D4215F" w:rsidP="00432CB1">
      <w:pPr>
        <w:ind w:firstLine="709"/>
        <w:jc w:val="both"/>
        <w:rPr>
          <w:sz w:val="26"/>
          <w:szCs w:val="26"/>
        </w:rPr>
      </w:pPr>
      <w:r w:rsidRPr="00FE120C">
        <w:rPr>
          <w:sz w:val="26"/>
          <w:szCs w:val="26"/>
        </w:rPr>
        <w:t>За январь-июнь 2020 года меры социальной поддержки оказаны 420,2 тыс. человек или 25,0 % от общей численности населения автономного округа</w:t>
      </w:r>
      <w:r w:rsidRPr="00FE120C">
        <w:rPr>
          <w:sz w:val="26"/>
          <w:szCs w:val="26"/>
          <w:vertAlign w:val="superscript"/>
        </w:rPr>
        <w:footnoteReference w:id="9"/>
      </w:r>
      <w:r>
        <w:rPr>
          <w:sz w:val="26"/>
          <w:szCs w:val="26"/>
        </w:rPr>
        <w:t xml:space="preserve">. </w:t>
      </w:r>
      <w:r w:rsidRPr="00FE120C">
        <w:rPr>
          <w:sz w:val="26"/>
          <w:szCs w:val="26"/>
        </w:rPr>
        <w:t>Расходные обязательства по социальным выплатам максимально осуществляются на основе принципов адресности и нуждаемости.</w:t>
      </w:r>
      <w:bookmarkStart w:id="11" w:name="_Toc47966614"/>
      <w:bookmarkEnd w:id="11"/>
    </w:p>
    <w:sectPr w:rsidR="000A3063" w:rsidRPr="00432CB1" w:rsidSect="0042196D">
      <w:headerReference w:type="default" r:id="rId12"/>
      <w:headerReference w:type="first" r:id="rId13"/>
      <w:pgSz w:w="11906" w:h="16838"/>
      <w:pgMar w:top="1134" w:right="1276" w:bottom="851" w:left="1559" w:header="709" w:footer="709" w:gutter="0"/>
      <w:pgNumType w:start="17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F82" w:rsidRDefault="00A80F82" w:rsidP="00F300CC">
      <w:r>
        <w:separator/>
      </w:r>
    </w:p>
  </w:endnote>
  <w:endnote w:type="continuationSeparator" w:id="0">
    <w:p w:rsidR="00A80F82" w:rsidRDefault="00A80F82" w:rsidP="00F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F82" w:rsidRDefault="00A80F82" w:rsidP="00F300CC">
      <w:r>
        <w:separator/>
      </w:r>
    </w:p>
  </w:footnote>
  <w:footnote w:type="continuationSeparator" w:id="0">
    <w:p w:rsidR="00A80F82" w:rsidRDefault="00A80F82" w:rsidP="00F300CC">
      <w:r>
        <w:continuationSeparator/>
      </w:r>
    </w:p>
  </w:footnote>
  <w:footnote w:id="1">
    <w:p w:rsidR="00A80F82" w:rsidRDefault="00A80F82" w:rsidP="0024591E">
      <w:pPr>
        <w:pStyle w:val="a6"/>
        <w:jc w:val="both"/>
      </w:pPr>
      <w:r>
        <w:rPr>
          <w:rStyle w:val="aff7"/>
        </w:rPr>
        <w:footnoteRef/>
      </w:r>
      <w:r>
        <w:rPr>
          <w:rStyle w:val="aff7"/>
        </w:rPr>
        <w:t xml:space="preserve"> </w:t>
      </w:r>
      <w:r w:rsidRPr="00632EE4">
        <w:rPr>
          <w:rStyle w:val="aff7"/>
          <w:vertAlign w:val="baseline"/>
        </w:rPr>
        <w:t>о</w:t>
      </w:r>
      <w:r>
        <w:t xml:space="preserve">ценка </w:t>
      </w:r>
      <w:proofErr w:type="spellStart"/>
      <w:r>
        <w:t>Депэкономики</w:t>
      </w:r>
      <w:proofErr w:type="spellEnd"/>
      <w:r>
        <w:t xml:space="preserve"> Югры</w:t>
      </w:r>
    </w:p>
  </w:footnote>
  <w:footnote w:id="2">
    <w:p w:rsidR="00757B87" w:rsidRPr="004552CD" w:rsidRDefault="00757B87" w:rsidP="00757B87">
      <w:pPr>
        <w:pStyle w:val="a6"/>
        <w:jc w:val="both"/>
      </w:pPr>
      <w:r w:rsidRPr="004552CD">
        <w:rPr>
          <w:rStyle w:val="a8"/>
        </w:rPr>
        <w:footnoteRef/>
      </w:r>
      <w:r w:rsidRPr="004552CD">
        <w:t xml:space="preserve"> по данным Автономного учреждения Ханты-Мансийского автономного округа – Югры «Научно-аналитический центр рационального недропользования им. </w:t>
      </w:r>
      <w:proofErr w:type="spellStart"/>
      <w:r w:rsidRPr="004552CD">
        <w:t>В.И.Шпильмана</w:t>
      </w:r>
      <w:proofErr w:type="spellEnd"/>
      <w:r w:rsidRPr="004552CD">
        <w:t>»</w:t>
      </w:r>
    </w:p>
  </w:footnote>
  <w:footnote w:id="3">
    <w:p w:rsidR="00C83856" w:rsidRDefault="00C83856" w:rsidP="003F74C9">
      <w:pPr>
        <w:pStyle w:val="a6"/>
        <w:jc w:val="both"/>
      </w:pPr>
      <w:r w:rsidRPr="00C83856">
        <w:rPr>
          <w:rStyle w:val="a8"/>
        </w:rPr>
        <w:footnoteRef/>
      </w:r>
      <w:r w:rsidRPr="00C83856">
        <w:t xml:space="preserve"> на 10 июля 2020 года по данным ФНС, Единый реестр субъектов малого и среднего предпринимательства; https://ofd.nalog.ru/index.html</w:t>
      </w:r>
    </w:p>
  </w:footnote>
  <w:footnote w:id="4">
    <w:p w:rsidR="00A80F82" w:rsidRDefault="00A80F82" w:rsidP="0091604A">
      <w:pPr>
        <w:pStyle w:val="a6"/>
        <w:jc w:val="both"/>
      </w:pPr>
      <w:r>
        <w:rPr>
          <w:rStyle w:val="a8"/>
        </w:rPr>
        <w:footnoteRef/>
      </w:r>
      <w:r>
        <w:t xml:space="preserve"> формируется Росстатом </w:t>
      </w:r>
      <w:r w:rsidRPr="002C01BE">
        <w:t>на основе данных из Единого государственного реестра записей актов гражданского состояния (ЕГР ЗАГС)</w:t>
      </w:r>
    </w:p>
  </w:footnote>
  <w:footnote w:id="5">
    <w:p w:rsidR="00A80F82" w:rsidRDefault="00A80F82" w:rsidP="0002107E">
      <w:pPr>
        <w:pStyle w:val="a6"/>
      </w:pPr>
      <w:r>
        <w:rPr>
          <w:rStyle w:val="a8"/>
        </w:rPr>
        <w:footnoteRef/>
      </w:r>
      <w:r>
        <w:t xml:space="preserve"> по данным </w:t>
      </w:r>
      <w:proofErr w:type="spellStart"/>
      <w:r>
        <w:t>Депздрава</w:t>
      </w:r>
      <w:proofErr w:type="spellEnd"/>
      <w:r>
        <w:t xml:space="preserve"> Югры;</w:t>
      </w:r>
    </w:p>
  </w:footnote>
  <w:footnote w:id="6">
    <w:p w:rsidR="00A80F82" w:rsidRDefault="00A80F82" w:rsidP="0002107E">
      <w:pPr>
        <w:pStyle w:val="a6"/>
        <w:jc w:val="both"/>
      </w:pPr>
      <w:r w:rsidRPr="00113C84">
        <w:rPr>
          <w:rStyle w:val="a8"/>
        </w:rPr>
        <w:footnoteRef/>
      </w:r>
      <w:r w:rsidRPr="00113C84">
        <w:t xml:space="preserve"> распоряжение Правительства РФ от 21 марта 2020 года № 710-р «О приостановлении проведения Всероссийской диспансеризации взрослого населения Российской</w:t>
      </w:r>
      <w:r>
        <w:t xml:space="preserve"> Федерации в соответствии с распоряжением Правительства РФ от 27 июля 2019 года № 1391-р»</w:t>
      </w:r>
    </w:p>
  </w:footnote>
  <w:footnote w:id="7">
    <w:p w:rsidR="00A80F82" w:rsidRDefault="00A80F82" w:rsidP="004A2F26">
      <w:pPr>
        <w:pStyle w:val="a6"/>
      </w:pPr>
      <w:r>
        <w:rPr>
          <w:rStyle w:val="a8"/>
        </w:rPr>
        <w:footnoteRef/>
      </w:r>
      <w:r>
        <w:t xml:space="preserve"> распоряжение Правительства РФ от 3 июля 1996 года № 1063-р «О социальных нормативах и нормах»;</w:t>
      </w:r>
    </w:p>
  </w:footnote>
  <w:footnote w:id="8">
    <w:p w:rsidR="00D97C52" w:rsidRPr="00A77CA8" w:rsidRDefault="00D97C52" w:rsidP="00D97C52">
      <w:pPr>
        <w:pStyle w:val="a6"/>
        <w:jc w:val="both"/>
      </w:pPr>
      <w:r>
        <w:rPr>
          <w:rStyle w:val="a8"/>
        </w:rPr>
        <w:footnoteRef/>
      </w:r>
      <w:r w:rsidRPr="00A77CA8">
        <w:t xml:space="preserve"> </w:t>
      </w:r>
      <w:r>
        <w:t>на 1 июля 2020 года</w:t>
      </w:r>
    </w:p>
  </w:footnote>
  <w:footnote w:id="9">
    <w:p w:rsidR="00A80F82" w:rsidRPr="005E072F" w:rsidRDefault="00A80F82" w:rsidP="00D4215F">
      <w:pPr>
        <w:pStyle w:val="a6"/>
        <w:jc w:val="both"/>
      </w:pPr>
      <w:r w:rsidRPr="005E072F">
        <w:rPr>
          <w:rStyle w:val="a8"/>
        </w:rPr>
        <w:footnoteRef/>
      </w:r>
      <w:r w:rsidRPr="005E072F">
        <w:t xml:space="preserve"> </w:t>
      </w:r>
      <w:r>
        <w:t xml:space="preserve">по данным </w:t>
      </w:r>
      <w:proofErr w:type="spellStart"/>
      <w:r w:rsidRPr="00941E79">
        <w:t>Депсоцразвития</w:t>
      </w:r>
      <w:proofErr w:type="spellEnd"/>
      <w:r w:rsidRPr="00941E79">
        <w:t xml:space="preserve"> Югры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6669760"/>
      <w:docPartObj>
        <w:docPartGallery w:val="Page Numbers (Top of Page)"/>
        <w:docPartUnique/>
      </w:docPartObj>
    </w:sdtPr>
    <w:sdtContent>
      <w:p w:rsidR="0042196D" w:rsidRDefault="0042196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1736</w:t>
        </w:r>
        <w:r>
          <w:fldChar w:fldCharType="end"/>
        </w:r>
      </w:p>
    </w:sdtContent>
  </w:sdt>
  <w:p w:rsidR="00A80F82" w:rsidRDefault="00A80F8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2094052"/>
      <w:docPartObj>
        <w:docPartGallery w:val="Page Numbers (Top of Page)"/>
        <w:docPartUnique/>
      </w:docPartObj>
    </w:sdtPr>
    <w:sdtContent>
      <w:p w:rsidR="0042196D" w:rsidRDefault="0042196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1727</w:t>
        </w:r>
        <w:r>
          <w:fldChar w:fldCharType="end"/>
        </w:r>
      </w:p>
    </w:sdtContent>
  </w:sdt>
  <w:p w:rsidR="0042196D" w:rsidRDefault="0042196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754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3732" w:hanging="432"/>
      </w:pPr>
    </w:lvl>
    <w:lvl w:ilvl="1">
      <w:start w:val="1"/>
      <w:numFmt w:val="decimal"/>
      <w:pStyle w:val="2"/>
      <w:lvlText w:val="%1.%2"/>
      <w:lvlJc w:val="left"/>
      <w:pPr>
        <w:ind w:left="8876" w:hanging="576"/>
      </w:pPr>
    </w:lvl>
    <w:lvl w:ilvl="2">
      <w:start w:val="1"/>
      <w:numFmt w:val="decimal"/>
      <w:pStyle w:val="3"/>
      <w:lvlText w:val="%1.%2.%3"/>
      <w:lvlJc w:val="left"/>
      <w:pPr>
        <w:ind w:left="4020" w:hanging="720"/>
      </w:pPr>
    </w:lvl>
    <w:lvl w:ilvl="3">
      <w:start w:val="1"/>
      <w:numFmt w:val="decimal"/>
      <w:pStyle w:val="4"/>
      <w:lvlText w:val="%1.%2.%3.%4"/>
      <w:lvlJc w:val="left"/>
      <w:pPr>
        <w:ind w:left="4164" w:hanging="864"/>
      </w:pPr>
    </w:lvl>
    <w:lvl w:ilvl="4">
      <w:start w:val="1"/>
      <w:numFmt w:val="decimal"/>
      <w:pStyle w:val="5"/>
      <w:lvlText w:val="%1.%2.%3.%4.%5"/>
      <w:lvlJc w:val="left"/>
      <w:pPr>
        <w:ind w:left="4308" w:hanging="1008"/>
      </w:pPr>
    </w:lvl>
    <w:lvl w:ilvl="5">
      <w:start w:val="1"/>
      <w:numFmt w:val="decimal"/>
      <w:pStyle w:val="6"/>
      <w:lvlText w:val="%1.%2.%3.%4.%5.%6"/>
      <w:lvlJc w:val="left"/>
      <w:pPr>
        <w:ind w:left="4452" w:hanging="1152"/>
      </w:pPr>
    </w:lvl>
    <w:lvl w:ilvl="6">
      <w:start w:val="1"/>
      <w:numFmt w:val="decimal"/>
      <w:pStyle w:val="7"/>
      <w:lvlText w:val="%1.%2.%3.%4.%5.%6.%7"/>
      <w:lvlJc w:val="left"/>
      <w:pPr>
        <w:ind w:left="45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47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884" w:hanging="1584"/>
      </w:pPr>
    </w:lvl>
  </w:abstractNum>
  <w:abstractNum w:abstractNumId="1">
    <w:nsid w:val="0B79574E"/>
    <w:multiLevelType w:val="hybridMultilevel"/>
    <w:tmpl w:val="09E86D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684014"/>
    <w:multiLevelType w:val="hybridMultilevel"/>
    <w:tmpl w:val="DBDC1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737B8B"/>
    <w:multiLevelType w:val="hybridMultilevel"/>
    <w:tmpl w:val="DF76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4231E"/>
    <w:multiLevelType w:val="hybridMultilevel"/>
    <w:tmpl w:val="F8AA5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C65AE8"/>
    <w:multiLevelType w:val="hybridMultilevel"/>
    <w:tmpl w:val="60D07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AE462D"/>
    <w:multiLevelType w:val="hybridMultilevel"/>
    <w:tmpl w:val="C16CB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A5578D"/>
    <w:multiLevelType w:val="hybridMultilevel"/>
    <w:tmpl w:val="2B14F0C4"/>
    <w:lvl w:ilvl="0" w:tplc="F6D6F8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B37B20"/>
    <w:multiLevelType w:val="hybridMultilevel"/>
    <w:tmpl w:val="9FE813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B03759"/>
    <w:multiLevelType w:val="hybridMultilevel"/>
    <w:tmpl w:val="F3D26630"/>
    <w:lvl w:ilvl="0" w:tplc="DBE6A27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736DB0"/>
    <w:multiLevelType w:val="hybridMultilevel"/>
    <w:tmpl w:val="97EA55FA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1">
    <w:nsid w:val="53220FDA"/>
    <w:multiLevelType w:val="hybridMultilevel"/>
    <w:tmpl w:val="92F65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C877079"/>
    <w:multiLevelType w:val="hybridMultilevel"/>
    <w:tmpl w:val="3DB01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4A2A12"/>
    <w:multiLevelType w:val="hybridMultilevel"/>
    <w:tmpl w:val="7F0EB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F87FD2"/>
    <w:multiLevelType w:val="hybridMultilevel"/>
    <w:tmpl w:val="D7D8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8"/>
  </w:num>
  <w:num w:numId="5">
    <w:abstractNumId w:val="14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  <w:num w:numId="15">
    <w:abstractNumId w:val="3"/>
  </w:num>
  <w:num w:numId="1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C2"/>
    <w:rsid w:val="000013B4"/>
    <w:rsid w:val="00003F17"/>
    <w:rsid w:val="00006286"/>
    <w:rsid w:val="000069A0"/>
    <w:rsid w:val="0000781E"/>
    <w:rsid w:val="00007CCE"/>
    <w:rsid w:val="00007F28"/>
    <w:rsid w:val="0001073F"/>
    <w:rsid w:val="00011533"/>
    <w:rsid w:val="000119D7"/>
    <w:rsid w:val="00013FB8"/>
    <w:rsid w:val="00015217"/>
    <w:rsid w:val="000161B6"/>
    <w:rsid w:val="000161B9"/>
    <w:rsid w:val="00017F1C"/>
    <w:rsid w:val="00020312"/>
    <w:rsid w:val="000207FD"/>
    <w:rsid w:val="0002107E"/>
    <w:rsid w:val="00021419"/>
    <w:rsid w:val="00023883"/>
    <w:rsid w:val="00023FBF"/>
    <w:rsid w:val="000264BF"/>
    <w:rsid w:val="00027CFC"/>
    <w:rsid w:val="000308DE"/>
    <w:rsid w:val="000319F1"/>
    <w:rsid w:val="00032028"/>
    <w:rsid w:val="000331BF"/>
    <w:rsid w:val="0003685E"/>
    <w:rsid w:val="00037850"/>
    <w:rsid w:val="0004045B"/>
    <w:rsid w:val="00040B15"/>
    <w:rsid w:val="00042AD0"/>
    <w:rsid w:val="000431F4"/>
    <w:rsid w:val="0004343C"/>
    <w:rsid w:val="00044A79"/>
    <w:rsid w:val="000472E2"/>
    <w:rsid w:val="00047C6D"/>
    <w:rsid w:val="00047DEC"/>
    <w:rsid w:val="000502D1"/>
    <w:rsid w:val="00052757"/>
    <w:rsid w:val="00052843"/>
    <w:rsid w:val="00054466"/>
    <w:rsid w:val="00054CBE"/>
    <w:rsid w:val="00054CE2"/>
    <w:rsid w:val="000564DB"/>
    <w:rsid w:val="0005714F"/>
    <w:rsid w:val="000613C0"/>
    <w:rsid w:val="0006161B"/>
    <w:rsid w:val="00061E8D"/>
    <w:rsid w:val="000655AF"/>
    <w:rsid w:val="00073D0A"/>
    <w:rsid w:val="00075217"/>
    <w:rsid w:val="00075A94"/>
    <w:rsid w:val="000776EA"/>
    <w:rsid w:val="00077EAF"/>
    <w:rsid w:val="00080B97"/>
    <w:rsid w:val="00082AC9"/>
    <w:rsid w:val="00084EB2"/>
    <w:rsid w:val="00087313"/>
    <w:rsid w:val="00091AD4"/>
    <w:rsid w:val="000938BD"/>
    <w:rsid w:val="00093FC5"/>
    <w:rsid w:val="0009446E"/>
    <w:rsid w:val="00094A6D"/>
    <w:rsid w:val="00096140"/>
    <w:rsid w:val="00096378"/>
    <w:rsid w:val="000A1A92"/>
    <w:rsid w:val="000A3063"/>
    <w:rsid w:val="000A3221"/>
    <w:rsid w:val="000A7226"/>
    <w:rsid w:val="000A7A5C"/>
    <w:rsid w:val="000B1362"/>
    <w:rsid w:val="000B17E7"/>
    <w:rsid w:val="000B1F3C"/>
    <w:rsid w:val="000B26FD"/>
    <w:rsid w:val="000C0EFF"/>
    <w:rsid w:val="000C2141"/>
    <w:rsid w:val="000C609D"/>
    <w:rsid w:val="000C70CA"/>
    <w:rsid w:val="000C77BC"/>
    <w:rsid w:val="000C7E18"/>
    <w:rsid w:val="000D094C"/>
    <w:rsid w:val="000D0AEF"/>
    <w:rsid w:val="000D2020"/>
    <w:rsid w:val="000D2CD9"/>
    <w:rsid w:val="000D2ECC"/>
    <w:rsid w:val="000D3C32"/>
    <w:rsid w:val="000D4432"/>
    <w:rsid w:val="000D5052"/>
    <w:rsid w:val="000D5123"/>
    <w:rsid w:val="000D55DB"/>
    <w:rsid w:val="000D6412"/>
    <w:rsid w:val="000D70A4"/>
    <w:rsid w:val="000D7347"/>
    <w:rsid w:val="000D79C1"/>
    <w:rsid w:val="000E0EE2"/>
    <w:rsid w:val="000E3133"/>
    <w:rsid w:val="000E3205"/>
    <w:rsid w:val="000E3590"/>
    <w:rsid w:val="000E444C"/>
    <w:rsid w:val="000E4681"/>
    <w:rsid w:val="000E4D4E"/>
    <w:rsid w:val="000E4FE0"/>
    <w:rsid w:val="000E54D1"/>
    <w:rsid w:val="000E6F06"/>
    <w:rsid w:val="000F022C"/>
    <w:rsid w:val="000F0B4C"/>
    <w:rsid w:val="000F128C"/>
    <w:rsid w:val="000F1495"/>
    <w:rsid w:val="000F3944"/>
    <w:rsid w:val="000F4AD0"/>
    <w:rsid w:val="000F4FFF"/>
    <w:rsid w:val="000F5023"/>
    <w:rsid w:val="000F59E5"/>
    <w:rsid w:val="000F5CFA"/>
    <w:rsid w:val="000F5E76"/>
    <w:rsid w:val="000F735A"/>
    <w:rsid w:val="00100887"/>
    <w:rsid w:val="001009DD"/>
    <w:rsid w:val="00101029"/>
    <w:rsid w:val="00102541"/>
    <w:rsid w:val="00102A71"/>
    <w:rsid w:val="0010621B"/>
    <w:rsid w:val="00107A9B"/>
    <w:rsid w:val="0011013B"/>
    <w:rsid w:val="0011017E"/>
    <w:rsid w:val="001102DE"/>
    <w:rsid w:val="001105E3"/>
    <w:rsid w:val="00110A58"/>
    <w:rsid w:val="00110D1D"/>
    <w:rsid w:val="001113AB"/>
    <w:rsid w:val="001113E6"/>
    <w:rsid w:val="00112204"/>
    <w:rsid w:val="00112D49"/>
    <w:rsid w:val="00114D27"/>
    <w:rsid w:val="00115151"/>
    <w:rsid w:val="00115F33"/>
    <w:rsid w:val="00116619"/>
    <w:rsid w:val="00117EA5"/>
    <w:rsid w:val="00121187"/>
    <w:rsid w:val="00122206"/>
    <w:rsid w:val="00122495"/>
    <w:rsid w:val="00125385"/>
    <w:rsid w:val="0012540B"/>
    <w:rsid w:val="001263E9"/>
    <w:rsid w:val="001274B0"/>
    <w:rsid w:val="001316C6"/>
    <w:rsid w:val="00131F93"/>
    <w:rsid w:val="00132144"/>
    <w:rsid w:val="00133B89"/>
    <w:rsid w:val="0013521F"/>
    <w:rsid w:val="001411BB"/>
    <w:rsid w:val="001438B9"/>
    <w:rsid w:val="00144468"/>
    <w:rsid w:val="001449DE"/>
    <w:rsid w:val="001471DB"/>
    <w:rsid w:val="001507DA"/>
    <w:rsid w:val="00151336"/>
    <w:rsid w:val="001525BD"/>
    <w:rsid w:val="00152999"/>
    <w:rsid w:val="001541FA"/>
    <w:rsid w:val="0015538F"/>
    <w:rsid w:val="00156972"/>
    <w:rsid w:val="0015728D"/>
    <w:rsid w:val="0015775D"/>
    <w:rsid w:val="00157C0C"/>
    <w:rsid w:val="00161357"/>
    <w:rsid w:val="00161F4F"/>
    <w:rsid w:val="00163249"/>
    <w:rsid w:val="0016479E"/>
    <w:rsid w:val="00166495"/>
    <w:rsid w:val="00166C51"/>
    <w:rsid w:val="001675B9"/>
    <w:rsid w:val="00167700"/>
    <w:rsid w:val="00170537"/>
    <w:rsid w:val="00170ECE"/>
    <w:rsid w:val="00171455"/>
    <w:rsid w:val="00172249"/>
    <w:rsid w:val="00173D00"/>
    <w:rsid w:val="001807AF"/>
    <w:rsid w:val="00182275"/>
    <w:rsid w:val="0018234A"/>
    <w:rsid w:val="00182B40"/>
    <w:rsid w:val="00184316"/>
    <w:rsid w:val="00186EF5"/>
    <w:rsid w:val="00193A15"/>
    <w:rsid w:val="00194A33"/>
    <w:rsid w:val="00195CAA"/>
    <w:rsid w:val="00196172"/>
    <w:rsid w:val="00196413"/>
    <w:rsid w:val="0019687C"/>
    <w:rsid w:val="00197D4D"/>
    <w:rsid w:val="001A1368"/>
    <w:rsid w:val="001A1957"/>
    <w:rsid w:val="001A2927"/>
    <w:rsid w:val="001A3181"/>
    <w:rsid w:val="001A51DC"/>
    <w:rsid w:val="001B044C"/>
    <w:rsid w:val="001B0903"/>
    <w:rsid w:val="001B0ACC"/>
    <w:rsid w:val="001B1949"/>
    <w:rsid w:val="001B2EFF"/>
    <w:rsid w:val="001B377D"/>
    <w:rsid w:val="001B58EA"/>
    <w:rsid w:val="001B693A"/>
    <w:rsid w:val="001B6E70"/>
    <w:rsid w:val="001B6EBB"/>
    <w:rsid w:val="001B7AEB"/>
    <w:rsid w:val="001C025D"/>
    <w:rsid w:val="001C07FF"/>
    <w:rsid w:val="001C0A89"/>
    <w:rsid w:val="001C0F12"/>
    <w:rsid w:val="001C3AD8"/>
    <w:rsid w:val="001C47EB"/>
    <w:rsid w:val="001C5AC4"/>
    <w:rsid w:val="001C6368"/>
    <w:rsid w:val="001C6416"/>
    <w:rsid w:val="001D1A50"/>
    <w:rsid w:val="001D6783"/>
    <w:rsid w:val="001D6BC3"/>
    <w:rsid w:val="001D70B5"/>
    <w:rsid w:val="001D79DA"/>
    <w:rsid w:val="001E1E37"/>
    <w:rsid w:val="001E2334"/>
    <w:rsid w:val="001E2599"/>
    <w:rsid w:val="001E4ACF"/>
    <w:rsid w:val="001E69BC"/>
    <w:rsid w:val="001E6A52"/>
    <w:rsid w:val="001E6F19"/>
    <w:rsid w:val="001E7774"/>
    <w:rsid w:val="001F0914"/>
    <w:rsid w:val="001F0FA8"/>
    <w:rsid w:val="001F32D3"/>
    <w:rsid w:val="001F40D5"/>
    <w:rsid w:val="001F44E6"/>
    <w:rsid w:val="001F469D"/>
    <w:rsid w:val="001F4ABE"/>
    <w:rsid w:val="001F4BB2"/>
    <w:rsid w:val="001F5F97"/>
    <w:rsid w:val="001F69D5"/>
    <w:rsid w:val="001F7A3C"/>
    <w:rsid w:val="0020147A"/>
    <w:rsid w:val="002046DE"/>
    <w:rsid w:val="002053D3"/>
    <w:rsid w:val="002104A4"/>
    <w:rsid w:val="00212107"/>
    <w:rsid w:val="00212B5B"/>
    <w:rsid w:val="002130EA"/>
    <w:rsid w:val="0021442A"/>
    <w:rsid w:val="0021470A"/>
    <w:rsid w:val="00214ACC"/>
    <w:rsid w:val="00217632"/>
    <w:rsid w:val="002203D1"/>
    <w:rsid w:val="002206DE"/>
    <w:rsid w:val="002206FD"/>
    <w:rsid w:val="00220D38"/>
    <w:rsid w:val="00222A17"/>
    <w:rsid w:val="00222C3D"/>
    <w:rsid w:val="0022516B"/>
    <w:rsid w:val="002253CE"/>
    <w:rsid w:val="002260D0"/>
    <w:rsid w:val="00227148"/>
    <w:rsid w:val="00230343"/>
    <w:rsid w:val="0023056A"/>
    <w:rsid w:val="00231F12"/>
    <w:rsid w:val="002322A6"/>
    <w:rsid w:val="002331A7"/>
    <w:rsid w:val="00233873"/>
    <w:rsid w:val="00233A0B"/>
    <w:rsid w:val="00233AE3"/>
    <w:rsid w:val="002341E3"/>
    <w:rsid w:val="00240172"/>
    <w:rsid w:val="0024591E"/>
    <w:rsid w:val="00245E43"/>
    <w:rsid w:val="00247287"/>
    <w:rsid w:val="00250C5F"/>
    <w:rsid w:val="00251822"/>
    <w:rsid w:val="00251CBC"/>
    <w:rsid w:val="00254CB0"/>
    <w:rsid w:val="00260960"/>
    <w:rsid w:val="00260BC1"/>
    <w:rsid w:val="00260D64"/>
    <w:rsid w:val="0026210B"/>
    <w:rsid w:val="0026247A"/>
    <w:rsid w:val="0026251F"/>
    <w:rsid w:val="00262717"/>
    <w:rsid w:val="00265750"/>
    <w:rsid w:val="00265802"/>
    <w:rsid w:val="0026667F"/>
    <w:rsid w:val="002724D0"/>
    <w:rsid w:val="00273020"/>
    <w:rsid w:val="00275522"/>
    <w:rsid w:val="00275C07"/>
    <w:rsid w:val="0027665C"/>
    <w:rsid w:val="00276818"/>
    <w:rsid w:val="0027781C"/>
    <w:rsid w:val="002778F8"/>
    <w:rsid w:val="00281F65"/>
    <w:rsid w:val="00283968"/>
    <w:rsid w:val="00283F52"/>
    <w:rsid w:val="002855DB"/>
    <w:rsid w:val="0028638F"/>
    <w:rsid w:val="00286E49"/>
    <w:rsid w:val="00287BA6"/>
    <w:rsid w:val="002926D7"/>
    <w:rsid w:val="00292B2F"/>
    <w:rsid w:val="0029319D"/>
    <w:rsid w:val="002A0249"/>
    <w:rsid w:val="002A185F"/>
    <w:rsid w:val="002A2931"/>
    <w:rsid w:val="002A2ACD"/>
    <w:rsid w:val="002A2BF7"/>
    <w:rsid w:val="002A3B1C"/>
    <w:rsid w:val="002A3FA9"/>
    <w:rsid w:val="002A535A"/>
    <w:rsid w:val="002A67ED"/>
    <w:rsid w:val="002A7A86"/>
    <w:rsid w:val="002B0B36"/>
    <w:rsid w:val="002B0E5D"/>
    <w:rsid w:val="002B13D6"/>
    <w:rsid w:val="002B2462"/>
    <w:rsid w:val="002B278E"/>
    <w:rsid w:val="002B2CC8"/>
    <w:rsid w:val="002B4B9F"/>
    <w:rsid w:val="002B5AE7"/>
    <w:rsid w:val="002B6B75"/>
    <w:rsid w:val="002B6EE9"/>
    <w:rsid w:val="002B7DB8"/>
    <w:rsid w:val="002C03F1"/>
    <w:rsid w:val="002C0769"/>
    <w:rsid w:val="002C156E"/>
    <w:rsid w:val="002C3455"/>
    <w:rsid w:val="002C41BB"/>
    <w:rsid w:val="002C58FA"/>
    <w:rsid w:val="002C5917"/>
    <w:rsid w:val="002C79D4"/>
    <w:rsid w:val="002D0140"/>
    <w:rsid w:val="002D0A57"/>
    <w:rsid w:val="002D5CA1"/>
    <w:rsid w:val="002D66B7"/>
    <w:rsid w:val="002D6DB3"/>
    <w:rsid w:val="002D7624"/>
    <w:rsid w:val="002E076F"/>
    <w:rsid w:val="002E29D0"/>
    <w:rsid w:val="002E33D3"/>
    <w:rsid w:val="002E354E"/>
    <w:rsid w:val="002E36E8"/>
    <w:rsid w:val="002E38D8"/>
    <w:rsid w:val="002E4459"/>
    <w:rsid w:val="002E5883"/>
    <w:rsid w:val="002F1D6A"/>
    <w:rsid w:val="002F260D"/>
    <w:rsid w:val="002F4C01"/>
    <w:rsid w:val="002F6EB3"/>
    <w:rsid w:val="002F7226"/>
    <w:rsid w:val="002F79CC"/>
    <w:rsid w:val="00300838"/>
    <w:rsid w:val="00301764"/>
    <w:rsid w:val="00301A84"/>
    <w:rsid w:val="00302573"/>
    <w:rsid w:val="00305FFE"/>
    <w:rsid w:val="0030618B"/>
    <w:rsid w:val="0031132B"/>
    <w:rsid w:val="003124A8"/>
    <w:rsid w:val="003134B0"/>
    <w:rsid w:val="003139B5"/>
    <w:rsid w:val="00313E2E"/>
    <w:rsid w:val="00315A5E"/>
    <w:rsid w:val="003174B5"/>
    <w:rsid w:val="0031752A"/>
    <w:rsid w:val="00321072"/>
    <w:rsid w:val="00322739"/>
    <w:rsid w:val="00323D86"/>
    <w:rsid w:val="003243B6"/>
    <w:rsid w:val="00325934"/>
    <w:rsid w:val="00325952"/>
    <w:rsid w:val="003267D9"/>
    <w:rsid w:val="00326CD3"/>
    <w:rsid w:val="00333E0D"/>
    <w:rsid w:val="00334F7D"/>
    <w:rsid w:val="00337905"/>
    <w:rsid w:val="00337918"/>
    <w:rsid w:val="00341413"/>
    <w:rsid w:val="003422CA"/>
    <w:rsid w:val="003443DC"/>
    <w:rsid w:val="00347036"/>
    <w:rsid w:val="00351864"/>
    <w:rsid w:val="00351CD2"/>
    <w:rsid w:val="0035203D"/>
    <w:rsid w:val="00354C56"/>
    <w:rsid w:val="00354F20"/>
    <w:rsid w:val="00355A85"/>
    <w:rsid w:val="00356168"/>
    <w:rsid w:val="00357D57"/>
    <w:rsid w:val="0036416F"/>
    <w:rsid w:val="003673ED"/>
    <w:rsid w:val="00372035"/>
    <w:rsid w:val="00372CD0"/>
    <w:rsid w:val="003736FF"/>
    <w:rsid w:val="00373A7A"/>
    <w:rsid w:val="00373F1E"/>
    <w:rsid w:val="00374C99"/>
    <w:rsid w:val="00376BF2"/>
    <w:rsid w:val="00377940"/>
    <w:rsid w:val="003843A5"/>
    <w:rsid w:val="0038546B"/>
    <w:rsid w:val="00385B3E"/>
    <w:rsid w:val="00386737"/>
    <w:rsid w:val="003924E2"/>
    <w:rsid w:val="00393548"/>
    <w:rsid w:val="00393F6D"/>
    <w:rsid w:val="003945F8"/>
    <w:rsid w:val="00394BF6"/>
    <w:rsid w:val="00394DCB"/>
    <w:rsid w:val="00396B4C"/>
    <w:rsid w:val="00396CF2"/>
    <w:rsid w:val="003A02CD"/>
    <w:rsid w:val="003A0539"/>
    <w:rsid w:val="003A16FC"/>
    <w:rsid w:val="003A1B84"/>
    <w:rsid w:val="003A2430"/>
    <w:rsid w:val="003A2670"/>
    <w:rsid w:val="003A2E24"/>
    <w:rsid w:val="003B044A"/>
    <w:rsid w:val="003B1B1E"/>
    <w:rsid w:val="003B2332"/>
    <w:rsid w:val="003B2A89"/>
    <w:rsid w:val="003B47D2"/>
    <w:rsid w:val="003B4B28"/>
    <w:rsid w:val="003C02EB"/>
    <w:rsid w:val="003C1724"/>
    <w:rsid w:val="003C369E"/>
    <w:rsid w:val="003D0004"/>
    <w:rsid w:val="003D1950"/>
    <w:rsid w:val="003D2ED7"/>
    <w:rsid w:val="003D3258"/>
    <w:rsid w:val="003D4628"/>
    <w:rsid w:val="003D4903"/>
    <w:rsid w:val="003D49D0"/>
    <w:rsid w:val="003D4F96"/>
    <w:rsid w:val="003E08E7"/>
    <w:rsid w:val="003E1C16"/>
    <w:rsid w:val="003E2627"/>
    <w:rsid w:val="003E2E99"/>
    <w:rsid w:val="003E4425"/>
    <w:rsid w:val="003E4D98"/>
    <w:rsid w:val="003E5234"/>
    <w:rsid w:val="003E52CD"/>
    <w:rsid w:val="003E7147"/>
    <w:rsid w:val="003F01A4"/>
    <w:rsid w:val="003F1168"/>
    <w:rsid w:val="003F607B"/>
    <w:rsid w:val="003F72F6"/>
    <w:rsid w:val="003F74C9"/>
    <w:rsid w:val="00401E4F"/>
    <w:rsid w:val="00404405"/>
    <w:rsid w:val="004057EE"/>
    <w:rsid w:val="00407183"/>
    <w:rsid w:val="00411A56"/>
    <w:rsid w:val="00411B05"/>
    <w:rsid w:val="004129AD"/>
    <w:rsid w:val="00413349"/>
    <w:rsid w:val="00413D9F"/>
    <w:rsid w:val="004156B6"/>
    <w:rsid w:val="00415EB6"/>
    <w:rsid w:val="00420AB0"/>
    <w:rsid w:val="00420BE1"/>
    <w:rsid w:val="00421243"/>
    <w:rsid w:val="0042196D"/>
    <w:rsid w:val="004235C2"/>
    <w:rsid w:val="004257D4"/>
    <w:rsid w:val="00427E88"/>
    <w:rsid w:val="00430AE0"/>
    <w:rsid w:val="00430BF0"/>
    <w:rsid w:val="00432A73"/>
    <w:rsid w:val="00432CB1"/>
    <w:rsid w:val="00433AAE"/>
    <w:rsid w:val="00435564"/>
    <w:rsid w:val="004360D7"/>
    <w:rsid w:val="004402D4"/>
    <w:rsid w:val="00440BF3"/>
    <w:rsid w:val="00440F96"/>
    <w:rsid w:val="004440E0"/>
    <w:rsid w:val="004443EF"/>
    <w:rsid w:val="00450101"/>
    <w:rsid w:val="00450994"/>
    <w:rsid w:val="00451238"/>
    <w:rsid w:val="00452941"/>
    <w:rsid w:val="00452CC2"/>
    <w:rsid w:val="00452EAD"/>
    <w:rsid w:val="0045445E"/>
    <w:rsid w:val="00455B18"/>
    <w:rsid w:val="00456C47"/>
    <w:rsid w:val="00460EDB"/>
    <w:rsid w:val="00461824"/>
    <w:rsid w:val="00462D23"/>
    <w:rsid w:val="0046351E"/>
    <w:rsid w:val="00466C16"/>
    <w:rsid w:val="00467A58"/>
    <w:rsid w:val="00470B57"/>
    <w:rsid w:val="00470BE3"/>
    <w:rsid w:val="004730A5"/>
    <w:rsid w:val="00473DC3"/>
    <w:rsid w:val="00473E9D"/>
    <w:rsid w:val="004768D3"/>
    <w:rsid w:val="004769D6"/>
    <w:rsid w:val="00477705"/>
    <w:rsid w:val="00483111"/>
    <w:rsid w:val="00484036"/>
    <w:rsid w:val="00484204"/>
    <w:rsid w:val="0048570C"/>
    <w:rsid w:val="00485F68"/>
    <w:rsid w:val="00490781"/>
    <w:rsid w:val="004921CF"/>
    <w:rsid w:val="00492744"/>
    <w:rsid w:val="00492800"/>
    <w:rsid w:val="00492A8C"/>
    <w:rsid w:val="004938F6"/>
    <w:rsid w:val="004956A5"/>
    <w:rsid w:val="004960BC"/>
    <w:rsid w:val="004970C3"/>
    <w:rsid w:val="004A00CD"/>
    <w:rsid w:val="004A2F26"/>
    <w:rsid w:val="004A34FF"/>
    <w:rsid w:val="004A4205"/>
    <w:rsid w:val="004A6424"/>
    <w:rsid w:val="004B15BE"/>
    <w:rsid w:val="004B1878"/>
    <w:rsid w:val="004B29E5"/>
    <w:rsid w:val="004B2A82"/>
    <w:rsid w:val="004B3296"/>
    <w:rsid w:val="004B3820"/>
    <w:rsid w:val="004B55E2"/>
    <w:rsid w:val="004B6FA1"/>
    <w:rsid w:val="004B7107"/>
    <w:rsid w:val="004B7CB6"/>
    <w:rsid w:val="004C0C2B"/>
    <w:rsid w:val="004C0E6D"/>
    <w:rsid w:val="004C176B"/>
    <w:rsid w:val="004C4EA1"/>
    <w:rsid w:val="004C687A"/>
    <w:rsid w:val="004C7205"/>
    <w:rsid w:val="004D13A8"/>
    <w:rsid w:val="004D1800"/>
    <w:rsid w:val="004D2C27"/>
    <w:rsid w:val="004D66C1"/>
    <w:rsid w:val="004D6C67"/>
    <w:rsid w:val="004E0F36"/>
    <w:rsid w:val="004E1006"/>
    <w:rsid w:val="004E445B"/>
    <w:rsid w:val="004E7615"/>
    <w:rsid w:val="004F19A9"/>
    <w:rsid w:val="004F19B2"/>
    <w:rsid w:val="004F2F2E"/>
    <w:rsid w:val="004F743B"/>
    <w:rsid w:val="0050187A"/>
    <w:rsid w:val="00501C84"/>
    <w:rsid w:val="00503486"/>
    <w:rsid w:val="00503CC4"/>
    <w:rsid w:val="0050671F"/>
    <w:rsid w:val="00511BAA"/>
    <w:rsid w:val="00512B39"/>
    <w:rsid w:val="0051561A"/>
    <w:rsid w:val="00516891"/>
    <w:rsid w:val="00516A82"/>
    <w:rsid w:val="00524976"/>
    <w:rsid w:val="005269BF"/>
    <w:rsid w:val="00526A70"/>
    <w:rsid w:val="00531A74"/>
    <w:rsid w:val="005332E6"/>
    <w:rsid w:val="005351C7"/>
    <w:rsid w:val="00535E43"/>
    <w:rsid w:val="005361E2"/>
    <w:rsid w:val="00536A78"/>
    <w:rsid w:val="00540C26"/>
    <w:rsid w:val="00540F19"/>
    <w:rsid w:val="0054138F"/>
    <w:rsid w:val="00541A52"/>
    <w:rsid w:val="00541AAC"/>
    <w:rsid w:val="0055127E"/>
    <w:rsid w:val="00551D68"/>
    <w:rsid w:val="00552A34"/>
    <w:rsid w:val="00553208"/>
    <w:rsid w:val="0055456B"/>
    <w:rsid w:val="00554619"/>
    <w:rsid w:val="00554BB4"/>
    <w:rsid w:val="00554DE3"/>
    <w:rsid w:val="00556670"/>
    <w:rsid w:val="00556F0F"/>
    <w:rsid w:val="0055749A"/>
    <w:rsid w:val="005574B8"/>
    <w:rsid w:val="00557F5F"/>
    <w:rsid w:val="0056064E"/>
    <w:rsid w:val="00561179"/>
    <w:rsid w:val="00561534"/>
    <w:rsid w:val="00564010"/>
    <w:rsid w:val="00564893"/>
    <w:rsid w:val="00565C28"/>
    <w:rsid w:val="00566BE0"/>
    <w:rsid w:val="0057119F"/>
    <w:rsid w:val="00573365"/>
    <w:rsid w:val="005734D5"/>
    <w:rsid w:val="00573781"/>
    <w:rsid w:val="00573FD0"/>
    <w:rsid w:val="00574BFA"/>
    <w:rsid w:val="005765FA"/>
    <w:rsid w:val="0057763F"/>
    <w:rsid w:val="00577C33"/>
    <w:rsid w:val="00580D51"/>
    <w:rsid w:val="00581302"/>
    <w:rsid w:val="005818F5"/>
    <w:rsid w:val="00581E0E"/>
    <w:rsid w:val="00582FF6"/>
    <w:rsid w:val="00584989"/>
    <w:rsid w:val="00585190"/>
    <w:rsid w:val="0058618D"/>
    <w:rsid w:val="0058629D"/>
    <w:rsid w:val="00592123"/>
    <w:rsid w:val="005921A0"/>
    <w:rsid w:val="00594856"/>
    <w:rsid w:val="00597765"/>
    <w:rsid w:val="005A02EB"/>
    <w:rsid w:val="005A192A"/>
    <w:rsid w:val="005A2534"/>
    <w:rsid w:val="005A2556"/>
    <w:rsid w:val="005A2A5E"/>
    <w:rsid w:val="005A2A60"/>
    <w:rsid w:val="005A41A9"/>
    <w:rsid w:val="005A54C1"/>
    <w:rsid w:val="005A799B"/>
    <w:rsid w:val="005B1454"/>
    <w:rsid w:val="005B1C8F"/>
    <w:rsid w:val="005B346A"/>
    <w:rsid w:val="005B36EC"/>
    <w:rsid w:val="005B711C"/>
    <w:rsid w:val="005B799C"/>
    <w:rsid w:val="005C1760"/>
    <w:rsid w:val="005C23BD"/>
    <w:rsid w:val="005C2A0E"/>
    <w:rsid w:val="005C3D1B"/>
    <w:rsid w:val="005C4DFC"/>
    <w:rsid w:val="005C6031"/>
    <w:rsid w:val="005C6436"/>
    <w:rsid w:val="005C65D3"/>
    <w:rsid w:val="005C6943"/>
    <w:rsid w:val="005C70AC"/>
    <w:rsid w:val="005C7779"/>
    <w:rsid w:val="005C78D9"/>
    <w:rsid w:val="005D08DB"/>
    <w:rsid w:val="005D1673"/>
    <w:rsid w:val="005D2586"/>
    <w:rsid w:val="005D389C"/>
    <w:rsid w:val="005D3A65"/>
    <w:rsid w:val="005D43EA"/>
    <w:rsid w:val="005D4691"/>
    <w:rsid w:val="005D608E"/>
    <w:rsid w:val="005D63CD"/>
    <w:rsid w:val="005D6878"/>
    <w:rsid w:val="005D6FBE"/>
    <w:rsid w:val="005D7FC0"/>
    <w:rsid w:val="005E072F"/>
    <w:rsid w:val="005E0FD8"/>
    <w:rsid w:val="005E3CCC"/>
    <w:rsid w:val="005E40F8"/>
    <w:rsid w:val="005E457D"/>
    <w:rsid w:val="005E5868"/>
    <w:rsid w:val="005E63CF"/>
    <w:rsid w:val="005F1427"/>
    <w:rsid w:val="005F2175"/>
    <w:rsid w:val="005F27CD"/>
    <w:rsid w:val="005F3AE9"/>
    <w:rsid w:val="005F3E8E"/>
    <w:rsid w:val="005F7C97"/>
    <w:rsid w:val="006018AE"/>
    <w:rsid w:val="006039B9"/>
    <w:rsid w:val="00603CC7"/>
    <w:rsid w:val="00604CF2"/>
    <w:rsid w:val="0060541F"/>
    <w:rsid w:val="00606153"/>
    <w:rsid w:val="00606578"/>
    <w:rsid w:val="00610B0C"/>
    <w:rsid w:val="00610BE7"/>
    <w:rsid w:val="00611179"/>
    <w:rsid w:val="00611509"/>
    <w:rsid w:val="00611D94"/>
    <w:rsid w:val="00612830"/>
    <w:rsid w:val="006134D9"/>
    <w:rsid w:val="00613F0D"/>
    <w:rsid w:val="00614DF4"/>
    <w:rsid w:val="006157A5"/>
    <w:rsid w:val="00616F51"/>
    <w:rsid w:val="0061745A"/>
    <w:rsid w:val="00620F3B"/>
    <w:rsid w:val="00621CF5"/>
    <w:rsid w:val="00622669"/>
    <w:rsid w:val="00623EB2"/>
    <w:rsid w:val="00623F51"/>
    <w:rsid w:val="00624EBE"/>
    <w:rsid w:val="006253E2"/>
    <w:rsid w:val="006254D7"/>
    <w:rsid w:val="006255C8"/>
    <w:rsid w:val="00626D53"/>
    <w:rsid w:val="00627C8E"/>
    <w:rsid w:val="006306B2"/>
    <w:rsid w:val="006311FD"/>
    <w:rsid w:val="00632A87"/>
    <w:rsid w:val="00632EE4"/>
    <w:rsid w:val="006331CC"/>
    <w:rsid w:val="006346A7"/>
    <w:rsid w:val="006348CD"/>
    <w:rsid w:val="00634C64"/>
    <w:rsid w:val="0063656E"/>
    <w:rsid w:val="0063657B"/>
    <w:rsid w:val="00636989"/>
    <w:rsid w:val="00636D59"/>
    <w:rsid w:val="00637FCB"/>
    <w:rsid w:val="0064024A"/>
    <w:rsid w:val="006419AE"/>
    <w:rsid w:val="00650D63"/>
    <w:rsid w:val="00651006"/>
    <w:rsid w:val="006516BA"/>
    <w:rsid w:val="00653220"/>
    <w:rsid w:val="00653A05"/>
    <w:rsid w:val="00654358"/>
    <w:rsid w:val="00655A3E"/>
    <w:rsid w:val="006563A5"/>
    <w:rsid w:val="006600D0"/>
    <w:rsid w:val="006616BE"/>
    <w:rsid w:val="00662919"/>
    <w:rsid w:val="00665549"/>
    <w:rsid w:val="006658CD"/>
    <w:rsid w:val="00666168"/>
    <w:rsid w:val="00671A97"/>
    <w:rsid w:val="0067204F"/>
    <w:rsid w:val="00672874"/>
    <w:rsid w:val="00673A11"/>
    <w:rsid w:val="00675E60"/>
    <w:rsid w:val="006765B5"/>
    <w:rsid w:val="00676614"/>
    <w:rsid w:val="006807FA"/>
    <w:rsid w:val="006814B9"/>
    <w:rsid w:val="0068289E"/>
    <w:rsid w:val="006843BB"/>
    <w:rsid w:val="006846C7"/>
    <w:rsid w:val="0068600F"/>
    <w:rsid w:val="00687C3D"/>
    <w:rsid w:val="0069003C"/>
    <w:rsid w:val="00690932"/>
    <w:rsid w:val="00691054"/>
    <w:rsid w:val="00691E5B"/>
    <w:rsid w:val="00692146"/>
    <w:rsid w:val="00697A55"/>
    <w:rsid w:val="006A0ABC"/>
    <w:rsid w:val="006A19F6"/>
    <w:rsid w:val="006A419E"/>
    <w:rsid w:val="006A43E3"/>
    <w:rsid w:val="006A5AC0"/>
    <w:rsid w:val="006A5DD3"/>
    <w:rsid w:val="006A6656"/>
    <w:rsid w:val="006B04B3"/>
    <w:rsid w:val="006B20CE"/>
    <w:rsid w:val="006B2FFE"/>
    <w:rsid w:val="006B3359"/>
    <w:rsid w:val="006B3C27"/>
    <w:rsid w:val="006B6733"/>
    <w:rsid w:val="006B7027"/>
    <w:rsid w:val="006C0219"/>
    <w:rsid w:val="006C1834"/>
    <w:rsid w:val="006C1E02"/>
    <w:rsid w:val="006C1EC7"/>
    <w:rsid w:val="006C22DE"/>
    <w:rsid w:val="006C231E"/>
    <w:rsid w:val="006C410E"/>
    <w:rsid w:val="006C4445"/>
    <w:rsid w:val="006C469F"/>
    <w:rsid w:val="006C4931"/>
    <w:rsid w:val="006C4D92"/>
    <w:rsid w:val="006C5210"/>
    <w:rsid w:val="006C58BD"/>
    <w:rsid w:val="006C727C"/>
    <w:rsid w:val="006C77E7"/>
    <w:rsid w:val="006D1B10"/>
    <w:rsid w:val="006D1B92"/>
    <w:rsid w:val="006D2152"/>
    <w:rsid w:val="006D306C"/>
    <w:rsid w:val="006D414C"/>
    <w:rsid w:val="006D49F8"/>
    <w:rsid w:val="006D6E70"/>
    <w:rsid w:val="006D7CA6"/>
    <w:rsid w:val="006E0D0A"/>
    <w:rsid w:val="006E0F8C"/>
    <w:rsid w:val="006E111C"/>
    <w:rsid w:val="006E157B"/>
    <w:rsid w:val="006E163E"/>
    <w:rsid w:val="006E1987"/>
    <w:rsid w:val="006E1CB4"/>
    <w:rsid w:val="006E31CE"/>
    <w:rsid w:val="006E42FD"/>
    <w:rsid w:val="006E4830"/>
    <w:rsid w:val="006E583A"/>
    <w:rsid w:val="006E6F90"/>
    <w:rsid w:val="006F445C"/>
    <w:rsid w:val="006F4DD5"/>
    <w:rsid w:val="006F59CE"/>
    <w:rsid w:val="006F69CD"/>
    <w:rsid w:val="006F7081"/>
    <w:rsid w:val="006F724B"/>
    <w:rsid w:val="00702B07"/>
    <w:rsid w:val="007039E2"/>
    <w:rsid w:val="00705AB1"/>
    <w:rsid w:val="00706CAE"/>
    <w:rsid w:val="00707557"/>
    <w:rsid w:val="00714577"/>
    <w:rsid w:val="007147F6"/>
    <w:rsid w:val="00714C9F"/>
    <w:rsid w:val="00716249"/>
    <w:rsid w:val="00722B42"/>
    <w:rsid w:val="00723B3B"/>
    <w:rsid w:val="007244B8"/>
    <w:rsid w:val="007247C6"/>
    <w:rsid w:val="007259C9"/>
    <w:rsid w:val="00726338"/>
    <w:rsid w:val="00726D5B"/>
    <w:rsid w:val="0072761E"/>
    <w:rsid w:val="007311A6"/>
    <w:rsid w:val="00732BDC"/>
    <w:rsid w:val="00734876"/>
    <w:rsid w:val="00736057"/>
    <w:rsid w:val="007370D6"/>
    <w:rsid w:val="0073727C"/>
    <w:rsid w:val="00737CD2"/>
    <w:rsid w:val="00740F33"/>
    <w:rsid w:val="00741AD2"/>
    <w:rsid w:val="00741BB6"/>
    <w:rsid w:val="007423F5"/>
    <w:rsid w:val="007437C2"/>
    <w:rsid w:val="0074407B"/>
    <w:rsid w:val="00744C8A"/>
    <w:rsid w:val="007452BA"/>
    <w:rsid w:val="00745B0F"/>
    <w:rsid w:val="007466D0"/>
    <w:rsid w:val="00750D2A"/>
    <w:rsid w:val="00750D84"/>
    <w:rsid w:val="00750E28"/>
    <w:rsid w:val="007518CA"/>
    <w:rsid w:val="00752EE9"/>
    <w:rsid w:val="00753573"/>
    <w:rsid w:val="007536B4"/>
    <w:rsid w:val="00753FFA"/>
    <w:rsid w:val="007560B6"/>
    <w:rsid w:val="00757B87"/>
    <w:rsid w:val="007627D7"/>
    <w:rsid w:val="00762874"/>
    <w:rsid w:val="00766155"/>
    <w:rsid w:val="0076726D"/>
    <w:rsid w:val="007709B3"/>
    <w:rsid w:val="00770AB4"/>
    <w:rsid w:val="00771553"/>
    <w:rsid w:val="00775279"/>
    <w:rsid w:val="007778E9"/>
    <w:rsid w:val="00782D78"/>
    <w:rsid w:val="00783AB6"/>
    <w:rsid w:val="0078653E"/>
    <w:rsid w:val="00786706"/>
    <w:rsid w:val="00786969"/>
    <w:rsid w:val="00787174"/>
    <w:rsid w:val="0079022D"/>
    <w:rsid w:val="0079181C"/>
    <w:rsid w:val="00791EE9"/>
    <w:rsid w:val="0079288D"/>
    <w:rsid w:val="0079327B"/>
    <w:rsid w:val="007A220A"/>
    <w:rsid w:val="007A22C2"/>
    <w:rsid w:val="007B2069"/>
    <w:rsid w:val="007B2B0B"/>
    <w:rsid w:val="007B5DC9"/>
    <w:rsid w:val="007C100A"/>
    <w:rsid w:val="007C1742"/>
    <w:rsid w:val="007C3901"/>
    <w:rsid w:val="007C394E"/>
    <w:rsid w:val="007C3AEE"/>
    <w:rsid w:val="007C40CB"/>
    <w:rsid w:val="007C44EA"/>
    <w:rsid w:val="007C75F6"/>
    <w:rsid w:val="007D0162"/>
    <w:rsid w:val="007D161D"/>
    <w:rsid w:val="007D25C5"/>
    <w:rsid w:val="007D32D9"/>
    <w:rsid w:val="007D368B"/>
    <w:rsid w:val="007D3EB8"/>
    <w:rsid w:val="007D4023"/>
    <w:rsid w:val="007D4134"/>
    <w:rsid w:val="007D48D0"/>
    <w:rsid w:val="007D7219"/>
    <w:rsid w:val="007D75F2"/>
    <w:rsid w:val="007D7D6A"/>
    <w:rsid w:val="007E04F9"/>
    <w:rsid w:val="007E18CF"/>
    <w:rsid w:val="007E1B3D"/>
    <w:rsid w:val="007E2161"/>
    <w:rsid w:val="007E2EDD"/>
    <w:rsid w:val="007E39E7"/>
    <w:rsid w:val="007E464A"/>
    <w:rsid w:val="007E57FB"/>
    <w:rsid w:val="007E5878"/>
    <w:rsid w:val="007E69F6"/>
    <w:rsid w:val="007F033E"/>
    <w:rsid w:val="007F38C1"/>
    <w:rsid w:val="007F539F"/>
    <w:rsid w:val="007F63D4"/>
    <w:rsid w:val="00800B43"/>
    <w:rsid w:val="00800FA7"/>
    <w:rsid w:val="008034D2"/>
    <w:rsid w:val="00803AC1"/>
    <w:rsid w:val="0080557A"/>
    <w:rsid w:val="00805E17"/>
    <w:rsid w:val="008060EA"/>
    <w:rsid w:val="00807ABF"/>
    <w:rsid w:val="00810BD5"/>
    <w:rsid w:val="0081190B"/>
    <w:rsid w:val="00812F2F"/>
    <w:rsid w:val="008130A3"/>
    <w:rsid w:val="00816F01"/>
    <w:rsid w:val="00822B0D"/>
    <w:rsid w:val="00825177"/>
    <w:rsid w:val="00825436"/>
    <w:rsid w:val="00825E85"/>
    <w:rsid w:val="008260C8"/>
    <w:rsid w:val="008272D8"/>
    <w:rsid w:val="00827887"/>
    <w:rsid w:val="00827FF7"/>
    <w:rsid w:val="00830609"/>
    <w:rsid w:val="0083445B"/>
    <w:rsid w:val="00834FAF"/>
    <w:rsid w:val="00835D78"/>
    <w:rsid w:val="008368F2"/>
    <w:rsid w:val="00840106"/>
    <w:rsid w:val="0084126C"/>
    <w:rsid w:val="00846469"/>
    <w:rsid w:val="00847E65"/>
    <w:rsid w:val="00852407"/>
    <w:rsid w:val="00853204"/>
    <w:rsid w:val="008540BD"/>
    <w:rsid w:val="0085421F"/>
    <w:rsid w:val="00855454"/>
    <w:rsid w:val="00855B7A"/>
    <w:rsid w:val="00857452"/>
    <w:rsid w:val="00860ED1"/>
    <w:rsid w:val="00863481"/>
    <w:rsid w:val="00864A08"/>
    <w:rsid w:val="00864D48"/>
    <w:rsid w:val="008664FD"/>
    <w:rsid w:val="008667C8"/>
    <w:rsid w:val="00867B07"/>
    <w:rsid w:val="00870DA4"/>
    <w:rsid w:val="008722DD"/>
    <w:rsid w:val="00873927"/>
    <w:rsid w:val="00873E57"/>
    <w:rsid w:val="00875805"/>
    <w:rsid w:val="0088053F"/>
    <w:rsid w:val="00880B15"/>
    <w:rsid w:val="00882F28"/>
    <w:rsid w:val="00884053"/>
    <w:rsid w:val="0088678A"/>
    <w:rsid w:val="008869B0"/>
    <w:rsid w:val="0089116E"/>
    <w:rsid w:val="00891A4E"/>
    <w:rsid w:val="008946E3"/>
    <w:rsid w:val="008962FF"/>
    <w:rsid w:val="008966B8"/>
    <w:rsid w:val="00896C98"/>
    <w:rsid w:val="008A0DD5"/>
    <w:rsid w:val="008A10D1"/>
    <w:rsid w:val="008A190A"/>
    <w:rsid w:val="008A1AF3"/>
    <w:rsid w:val="008A4145"/>
    <w:rsid w:val="008A5464"/>
    <w:rsid w:val="008A59A2"/>
    <w:rsid w:val="008A6AB7"/>
    <w:rsid w:val="008A7138"/>
    <w:rsid w:val="008A7A1F"/>
    <w:rsid w:val="008B020C"/>
    <w:rsid w:val="008B0EA7"/>
    <w:rsid w:val="008B1181"/>
    <w:rsid w:val="008B1F98"/>
    <w:rsid w:val="008B20AF"/>
    <w:rsid w:val="008B211D"/>
    <w:rsid w:val="008B58C7"/>
    <w:rsid w:val="008B6C09"/>
    <w:rsid w:val="008B7072"/>
    <w:rsid w:val="008B711F"/>
    <w:rsid w:val="008B769D"/>
    <w:rsid w:val="008B7A25"/>
    <w:rsid w:val="008C13CE"/>
    <w:rsid w:val="008C4227"/>
    <w:rsid w:val="008C4736"/>
    <w:rsid w:val="008D030E"/>
    <w:rsid w:val="008D09EC"/>
    <w:rsid w:val="008D1A3C"/>
    <w:rsid w:val="008D368B"/>
    <w:rsid w:val="008D3F0F"/>
    <w:rsid w:val="008D3F44"/>
    <w:rsid w:val="008D441C"/>
    <w:rsid w:val="008D5815"/>
    <w:rsid w:val="008D7CD0"/>
    <w:rsid w:val="008E0604"/>
    <w:rsid w:val="008E220B"/>
    <w:rsid w:val="008E249A"/>
    <w:rsid w:val="008E2EE4"/>
    <w:rsid w:val="008E38C6"/>
    <w:rsid w:val="008E4898"/>
    <w:rsid w:val="008E51A0"/>
    <w:rsid w:val="008E6708"/>
    <w:rsid w:val="008E6FD8"/>
    <w:rsid w:val="008E71C7"/>
    <w:rsid w:val="008E7231"/>
    <w:rsid w:val="008E7B87"/>
    <w:rsid w:val="008F0A85"/>
    <w:rsid w:val="008F1E1E"/>
    <w:rsid w:val="008F2E90"/>
    <w:rsid w:val="008F31CC"/>
    <w:rsid w:val="008F331A"/>
    <w:rsid w:val="008F3499"/>
    <w:rsid w:val="008F373F"/>
    <w:rsid w:val="008F4112"/>
    <w:rsid w:val="008F5D43"/>
    <w:rsid w:val="008F667F"/>
    <w:rsid w:val="00900062"/>
    <w:rsid w:val="00900638"/>
    <w:rsid w:val="0090088A"/>
    <w:rsid w:val="00902F2A"/>
    <w:rsid w:val="00904C5E"/>
    <w:rsid w:val="00905A22"/>
    <w:rsid w:val="00906019"/>
    <w:rsid w:val="0091604A"/>
    <w:rsid w:val="0091797E"/>
    <w:rsid w:val="009205C3"/>
    <w:rsid w:val="0092417A"/>
    <w:rsid w:val="009256D1"/>
    <w:rsid w:val="00926F25"/>
    <w:rsid w:val="00927673"/>
    <w:rsid w:val="009340AF"/>
    <w:rsid w:val="00934551"/>
    <w:rsid w:val="00934E45"/>
    <w:rsid w:val="00935206"/>
    <w:rsid w:val="009409B5"/>
    <w:rsid w:val="00940A54"/>
    <w:rsid w:val="00940EC6"/>
    <w:rsid w:val="0094128D"/>
    <w:rsid w:val="0094248C"/>
    <w:rsid w:val="00943547"/>
    <w:rsid w:val="00943590"/>
    <w:rsid w:val="009447EC"/>
    <w:rsid w:val="00944D6C"/>
    <w:rsid w:val="009454FF"/>
    <w:rsid w:val="0094574B"/>
    <w:rsid w:val="009464B8"/>
    <w:rsid w:val="00946DD5"/>
    <w:rsid w:val="00946EE2"/>
    <w:rsid w:val="00950A43"/>
    <w:rsid w:val="00951044"/>
    <w:rsid w:val="009516E5"/>
    <w:rsid w:val="00952EAF"/>
    <w:rsid w:val="009530EF"/>
    <w:rsid w:val="0095419F"/>
    <w:rsid w:val="009544D6"/>
    <w:rsid w:val="00955A21"/>
    <w:rsid w:val="00955B1D"/>
    <w:rsid w:val="00955B8E"/>
    <w:rsid w:val="00956BDD"/>
    <w:rsid w:val="00956D24"/>
    <w:rsid w:val="009608AF"/>
    <w:rsid w:val="00962A5F"/>
    <w:rsid w:val="00966650"/>
    <w:rsid w:val="0096677E"/>
    <w:rsid w:val="009670C8"/>
    <w:rsid w:val="009676F9"/>
    <w:rsid w:val="0097048F"/>
    <w:rsid w:val="009705B4"/>
    <w:rsid w:val="00970650"/>
    <w:rsid w:val="009721E6"/>
    <w:rsid w:val="00973319"/>
    <w:rsid w:val="00974525"/>
    <w:rsid w:val="0097495B"/>
    <w:rsid w:val="0097516F"/>
    <w:rsid w:val="009774D6"/>
    <w:rsid w:val="009800D8"/>
    <w:rsid w:val="00980554"/>
    <w:rsid w:val="009809AD"/>
    <w:rsid w:val="00980FB6"/>
    <w:rsid w:val="009814F6"/>
    <w:rsid w:val="00983B56"/>
    <w:rsid w:val="00984F29"/>
    <w:rsid w:val="00985311"/>
    <w:rsid w:val="009864A4"/>
    <w:rsid w:val="00986D30"/>
    <w:rsid w:val="00986FE0"/>
    <w:rsid w:val="009877F4"/>
    <w:rsid w:val="00990030"/>
    <w:rsid w:val="00993778"/>
    <w:rsid w:val="00993B3A"/>
    <w:rsid w:val="0099596D"/>
    <w:rsid w:val="00996042"/>
    <w:rsid w:val="009978CC"/>
    <w:rsid w:val="009A1FA7"/>
    <w:rsid w:val="009A2439"/>
    <w:rsid w:val="009A273B"/>
    <w:rsid w:val="009A2D32"/>
    <w:rsid w:val="009A3419"/>
    <w:rsid w:val="009A3796"/>
    <w:rsid w:val="009A41AB"/>
    <w:rsid w:val="009A5973"/>
    <w:rsid w:val="009A7B2E"/>
    <w:rsid w:val="009B14EF"/>
    <w:rsid w:val="009B4833"/>
    <w:rsid w:val="009B4FCF"/>
    <w:rsid w:val="009B58AE"/>
    <w:rsid w:val="009B5DE2"/>
    <w:rsid w:val="009B6D05"/>
    <w:rsid w:val="009C11B2"/>
    <w:rsid w:val="009C1364"/>
    <w:rsid w:val="009C1365"/>
    <w:rsid w:val="009C2551"/>
    <w:rsid w:val="009C2A19"/>
    <w:rsid w:val="009C5F47"/>
    <w:rsid w:val="009C61AB"/>
    <w:rsid w:val="009C649D"/>
    <w:rsid w:val="009D26B6"/>
    <w:rsid w:val="009D3AE3"/>
    <w:rsid w:val="009D3BB5"/>
    <w:rsid w:val="009D3EA1"/>
    <w:rsid w:val="009D5EB7"/>
    <w:rsid w:val="009D75E9"/>
    <w:rsid w:val="009E05F8"/>
    <w:rsid w:val="009E0BB6"/>
    <w:rsid w:val="009E25CB"/>
    <w:rsid w:val="009E412D"/>
    <w:rsid w:val="009E5D6C"/>
    <w:rsid w:val="009E644B"/>
    <w:rsid w:val="009E743A"/>
    <w:rsid w:val="009F0C75"/>
    <w:rsid w:val="009F10E3"/>
    <w:rsid w:val="009F137B"/>
    <w:rsid w:val="009F17E2"/>
    <w:rsid w:val="009F2906"/>
    <w:rsid w:val="009F2CCB"/>
    <w:rsid w:val="009F4E01"/>
    <w:rsid w:val="009F5AAE"/>
    <w:rsid w:val="00A008DF"/>
    <w:rsid w:val="00A01F22"/>
    <w:rsid w:val="00A058D0"/>
    <w:rsid w:val="00A0638C"/>
    <w:rsid w:val="00A068B0"/>
    <w:rsid w:val="00A20E22"/>
    <w:rsid w:val="00A20EA2"/>
    <w:rsid w:val="00A22005"/>
    <w:rsid w:val="00A232E2"/>
    <w:rsid w:val="00A23F3D"/>
    <w:rsid w:val="00A241EE"/>
    <w:rsid w:val="00A24805"/>
    <w:rsid w:val="00A2580D"/>
    <w:rsid w:val="00A26756"/>
    <w:rsid w:val="00A30694"/>
    <w:rsid w:val="00A30E1D"/>
    <w:rsid w:val="00A30F40"/>
    <w:rsid w:val="00A3175A"/>
    <w:rsid w:val="00A31AB9"/>
    <w:rsid w:val="00A31C49"/>
    <w:rsid w:val="00A32138"/>
    <w:rsid w:val="00A3343A"/>
    <w:rsid w:val="00A340CA"/>
    <w:rsid w:val="00A363F3"/>
    <w:rsid w:val="00A406E8"/>
    <w:rsid w:val="00A40DA6"/>
    <w:rsid w:val="00A424AD"/>
    <w:rsid w:val="00A43E58"/>
    <w:rsid w:val="00A44259"/>
    <w:rsid w:val="00A44D30"/>
    <w:rsid w:val="00A45D05"/>
    <w:rsid w:val="00A4622F"/>
    <w:rsid w:val="00A46CE1"/>
    <w:rsid w:val="00A47F50"/>
    <w:rsid w:val="00A510E8"/>
    <w:rsid w:val="00A51795"/>
    <w:rsid w:val="00A524C9"/>
    <w:rsid w:val="00A53745"/>
    <w:rsid w:val="00A54E45"/>
    <w:rsid w:val="00A57BDC"/>
    <w:rsid w:val="00A60FF0"/>
    <w:rsid w:val="00A61D13"/>
    <w:rsid w:val="00A62C0F"/>
    <w:rsid w:val="00A6318F"/>
    <w:rsid w:val="00A635BD"/>
    <w:rsid w:val="00A64A8A"/>
    <w:rsid w:val="00A64DEF"/>
    <w:rsid w:val="00A678F4"/>
    <w:rsid w:val="00A7027F"/>
    <w:rsid w:val="00A71476"/>
    <w:rsid w:val="00A73F1F"/>
    <w:rsid w:val="00A742B3"/>
    <w:rsid w:val="00A74AC3"/>
    <w:rsid w:val="00A7631B"/>
    <w:rsid w:val="00A7787C"/>
    <w:rsid w:val="00A77CA8"/>
    <w:rsid w:val="00A8043F"/>
    <w:rsid w:val="00A80F82"/>
    <w:rsid w:val="00A821C4"/>
    <w:rsid w:val="00A84998"/>
    <w:rsid w:val="00A85565"/>
    <w:rsid w:val="00A85765"/>
    <w:rsid w:val="00A90F64"/>
    <w:rsid w:val="00A92CA0"/>
    <w:rsid w:val="00A932F0"/>
    <w:rsid w:val="00A9362D"/>
    <w:rsid w:val="00A93A54"/>
    <w:rsid w:val="00A93F48"/>
    <w:rsid w:val="00A948BC"/>
    <w:rsid w:val="00A95FAC"/>
    <w:rsid w:val="00AA000A"/>
    <w:rsid w:val="00AA0021"/>
    <w:rsid w:val="00AA01DD"/>
    <w:rsid w:val="00AA11CF"/>
    <w:rsid w:val="00AA1A2A"/>
    <w:rsid w:val="00AA30B3"/>
    <w:rsid w:val="00AA3AAE"/>
    <w:rsid w:val="00AA4AB4"/>
    <w:rsid w:val="00AA7361"/>
    <w:rsid w:val="00AA7A2B"/>
    <w:rsid w:val="00AB0825"/>
    <w:rsid w:val="00AB0AC8"/>
    <w:rsid w:val="00AB312F"/>
    <w:rsid w:val="00AB456B"/>
    <w:rsid w:val="00AB4851"/>
    <w:rsid w:val="00AB48FC"/>
    <w:rsid w:val="00AB528E"/>
    <w:rsid w:val="00AB6826"/>
    <w:rsid w:val="00AB728C"/>
    <w:rsid w:val="00AB755D"/>
    <w:rsid w:val="00AC1096"/>
    <w:rsid w:val="00AC262B"/>
    <w:rsid w:val="00AC591E"/>
    <w:rsid w:val="00AD2738"/>
    <w:rsid w:val="00AD2FC7"/>
    <w:rsid w:val="00AD51D1"/>
    <w:rsid w:val="00AD5306"/>
    <w:rsid w:val="00AD571C"/>
    <w:rsid w:val="00AD65E8"/>
    <w:rsid w:val="00AD69FC"/>
    <w:rsid w:val="00AD72CD"/>
    <w:rsid w:val="00AE0D13"/>
    <w:rsid w:val="00AE2029"/>
    <w:rsid w:val="00AE2A6F"/>
    <w:rsid w:val="00AE2FF9"/>
    <w:rsid w:val="00AE3FA9"/>
    <w:rsid w:val="00AE505D"/>
    <w:rsid w:val="00AE5940"/>
    <w:rsid w:val="00AE6C69"/>
    <w:rsid w:val="00AE741E"/>
    <w:rsid w:val="00AF1193"/>
    <w:rsid w:val="00AF2867"/>
    <w:rsid w:val="00AF3CE1"/>
    <w:rsid w:val="00AF6777"/>
    <w:rsid w:val="00AF6C47"/>
    <w:rsid w:val="00B00ED6"/>
    <w:rsid w:val="00B039FD"/>
    <w:rsid w:val="00B05164"/>
    <w:rsid w:val="00B06F6A"/>
    <w:rsid w:val="00B076BC"/>
    <w:rsid w:val="00B077D3"/>
    <w:rsid w:val="00B10388"/>
    <w:rsid w:val="00B107FB"/>
    <w:rsid w:val="00B11624"/>
    <w:rsid w:val="00B13453"/>
    <w:rsid w:val="00B13C1A"/>
    <w:rsid w:val="00B148DA"/>
    <w:rsid w:val="00B1528E"/>
    <w:rsid w:val="00B1582C"/>
    <w:rsid w:val="00B15C15"/>
    <w:rsid w:val="00B202E2"/>
    <w:rsid w:val="00B20FD5"/>
    <w:rsid w:val="00B230C7"/>
    <w:rsid w:val="00B2527F"/>
    <w:rsid w:val="00B25292"/>
    <w:rsid w:val="00B317E2"/>
    <w:rsid w:val="00B31DE8"/>
    <w:rsid w:val="00B320C6"/>
    <w:rsid w:val="00B3290D"/>
    <w:rsid w:val="00B32993"/>
    <w:rsid w:val="00B3403A"/>
    <w:rsid w:val="00B34D3B"/>
    <w:rsid w:val="00B35BC3"/>
    <w:rsid w:val="00B379E8"/>
    <w:rsid w:val="00B43A6B"/>
    <w:rsid w:val="00B44D01"/>
    <w:rsid w:val="00B4547C"/>
    <w:rsid w:val="00B459D2"/>
    <w:rsid w:val="00B51FD4"/>
    <w:rsid w:val="00B535C6"/>
    <w:rsid w:val="00B566FC"/>
    <w:rsid w:val="00B570BE"/>
    <w:rsid w:val="00B57770"/>
    <w:rsid w:val="00B64D97"/>
    <w:rsid w:val="00B67E3E"/>
    <w:rsid w:val="00B71FCD"/>
    <w:rsid w:val="00B74894"/>
    <w:rsid w:val="00B767CE"/>
    <w:rsid w:val="00B776FB"/>
    <w:rsid w:val="00B8080F"/>
    <w:rsid w:val="00B81441"/>
    <w:rsid w:val="00B85786"/>
    <w:rsid w:val="00B85A90"/>
    <w:rsid w:val="00B86A05"/>
    <w:rsid w:val="00B91AAF"/>
    <w:rsid w:val="00B92224"/>
    <w:rsid w:val="00B9264D"/>
    <w:rsid w:val="00B93346"/>
    <w:rsid w:val="00B9482D"/>
    <w:rsid w:val="00B95C90"/>
    <w:rsid w:val="00B969A0"/>
    <w:rsid w:val="00B9710A"/>
    <w:rsid w:val="00B97B5B"/>
    <w:rsid w:val="00B97DD2"/>
    <w:rsid w:val="00B97DD3"/>
    <w:rsid w:val="00BA1C28"/>
    <w:rsid w:val="00BA1CC1"/>
    <w:rsid w:val="00BA27B1"/>
    <w:rsid w:val="00BA5303"/>
    <w:rsid w:val="00BA596B"/>
    <w:rsid w:val="00BB0DA6"/>
    <w:rsid w:val="00BB1F37"/>
    <w:rsid w:val="00BB242D"/>
    <w:rsid w:val="00BB2581"/>
    <w:rsid w:val="00BB4264"/>
    <w:rsid w:val="00BB4DD0"/>
    <w:rsid w:val="00BB5C01"/>
    <w:rsid w:val="00BB6AB7"/>
    <w:rsid w:val="00BC1A5C"/>
    <w:rsid w:val="00BC3823"/>
    <w:rsid w:val="00BC3A91"/>
    <w:rsid w:val="00BC3B26"/>
    <w:rsid w:val="00BC3B7B"/>
    <w:rsid w:val="00BC3D59"/>
    <w:rsid w:val="00BC5CC2"/>
    <w:rsid w:val="00BC6B3B"/>
    <w:rsid w:val="00BD1C85"/>
    <w:rsid w:val="00BD2C85"/>
    <w:rsid w:val="00BD3789"/>
    <w:rsid w:val="00BD3D18"/>
    <w:rsid w:val="00BD47D1"/>
    <w:rsid w:val="00BD6A2D"/>
    <w:rsid w:val="00BE0F57"/>
    <w:rsid w:val="00BE21AD"/>
    <w:rsid w:val="00BE2809"/>
    <w:rsid w:val="00BE2EFF"/>
    <w:rsid w:val="00BE5386"/>
    <w:rsid w:val="00BE79D6"/>
    <w:rsid w:val="00BE7B81"/>
    <w:rsid w:val="00BF056B"/>
    <w:rsid w:val="00BF0DA9"/>
    <w:rsid w:val="00BF0F80"/>
    <w:rsid w:val="00BF1067"/>
    <w:rsid w:val="00BF1433"/>
    <w:rsid w:val="00BF1C91"/>
    <w:rsid w:val="00BF2AFE"/>
    <w:rsid w:val="00BF3C35"/>
    <w:rsid w:val="00BF46CD"/>
    <w:rsid w:val="00BF4A16"/>
    <w:rsid w:val="00BF4B82"/>
    <w:rsid w:val="00BF5836"/>
    <w:rsid w:val="00BF6C1B"/>
    <w:rsid w:val="00BF6DD6"/>
    <w:rsid w:val="00BF71EF"/>
    <w:rsid w:val="00C000AB"/>
    <w:rsid w:val="00C0172C"/>
    <w:rsid w:val="00C02756"/>
    <w:rsid w:val="00C030F4"/>
    <w:rsid w:val="00C04B28"/>
    <w:rsid w:val="00C0683E"/>
    <w:rsid w:val="00C071CC"/>
    <w:rsid w:val="00C120EE"/>
    <w:rsid w:val="00C152C7"/>
    <w:rsid w:val="00C153A0"/>
    <w:rsid w:val="00C16659"/>
    <w:rsid w:val="00C17C94"/>
    <w:rsid w:val="00C21715"/>
    <w:rsid w:val="00C21C42"/>
    <w:rsid w:val="00C21D60"/>
    <w:rsid w:val="00C228A6"/>
    <w:rsid w:val="00C23A55"/>
    <w:rsid w:val="00C24319"/>
    <w:rsid w:val="00C261FD"/>
    <w:rsid w:val="00C265E2"/>
    <w:rsid w:val="00C265F9"/>
    <w:rsid w:val="00C267E6"/>
    <w:rsid w:val="00C26ED4"/>
    <w:rsid w:val="00C310DA"/>
    <w:rsid w:val="00C3212D"/>
    <w:rsid w:val="00C34871"/>
    <w:rsid w:val="00C406CE"/>
    <w:rsid w:val="00C412E0"/>
    <w:rsid w:val="00C413AA"/>
    <w:rsid w:val="00C420D9"/>
    <w:rsid w:val="00C4288E"/>
    <w:rsid w:val="00C428E2"/>
    <w:rsid w:val="00C43906"/>
    <w:rsid w:val="00C44073"/>
    <w:rsid w:val="00C441D2"/>
    <w:rsid w:val="00C44E5F"/>
    <w:rsid w:val="00C455F1"/>
    <w:rsid w:val="00C45F8B"/>
    <w:rsid w:val="00C46DE2"/>
    <w:rsid w:val="00C475DE"/>
    <w:rsid w:val="00C47B7C"/>
    <w:rsid w:val="00C50556"/>
    <w:rsid w:val="00C50584"/>
    <w:rsid w:val="00C5071A"/>
    <w:rsid w:val="00C52B8C"/>
    <w:rsid w:val="00C54E02"/>
    <w:rsid w:val="00C5677D"/>
    <w:rsid w:val="00C56F2A"/>
    <w:rsid w:val="00C57418"/>
    <w:rsid w:val="00C60336"/>
    <w:rsid w:val="00C60DE5"/>
    <w:rsid w:val="00C61BF5"/>
    <w:rsid w:val="00C61EB1"/>
    <w:rsid w:val="00C62827"/>
    <w:rsid w:val="00C630E9"/>
    <w:rsid w:val="00C64686"/>
    <w:rsid w:val="00C715EC"/>
    <w:rsid w:val="00C71F28"/>
    <w:rsid w:val="00C73166"/>
    <w:rsid w:val="00C7511C"/>
    <w:rsid w:val="00C77640"/>
    <w:rsid w:val="00C776E9"/>
    <w:rsid w:val="00C77A87"/>
    <w:rsid w:val="00C77B12"/>
    <w:rsid w:val="00C805DF"/>
    <w:rsid w:val="00C8243A"/>
    <w:rsid w:val="00C83856"/>
    <w:rsid w:val="00C84096"/>
    <w:rsid w:val="00C8533E"/>
    <w:rsid w:val="00C85AC5"/>
    <w:rsid w:val="00C86305"/>
    <w:rsid w:val="00C86DAD"/>
    <w:rsid w:val="00C87346"/>
    <w:rsid w:val="00C873B9"/>
    <w:rsid w:val="00C9162B"/>
    <w:rsid w:val="00C93597"/>
    <w:rsid w:val="00C94674"/>
    <w:rsid w:val="00C96DA1"/>
    <w:rsid w:val="00C97284"/>
    <w:rsid w:val="00C9755A"/>
    <w:rsid w:val="00CA04C7"/>
    <w:rsid w:val="00CA300D"/>
    <w:rsid w:val="00CA449B"/>
    <w:rsid w:val="00CA44AD"/>
    <w:rsid w:val="00CA5B3E"/>
    <w:rsid w:val="00CA60EC"/>
    <w:rsid w:val="00CA6985"/>
    <w:rsid w:val="00CA7D0A"/>
    <w:rsid w:val="00CA7EDA"/>
    <w:rsid w:val="00CB108C"/>
    <w:rsid w:val="00CB42CC"/>
    <w:rsid w:val="00CB43C7"/>
    <w:rsid w:val="00CB6B91"/>
    <w:rsid w:val="00CB6BFE"/>
    <w:rsid w:val="00CB6DB7"/>
    <w:rsid w:val="00CB7253"/>
    <w:rsid w:val="00CB7E1C"/>
    <w:rsid w:val="00CB7E85"/>
    <w:rsid w:val="00CC224B"/>
    <w:rsid w:val="00CC2762"/>
    <w:rsid w:val="00CC342A"/>
    <w:rsid w:val="00CC49D4"/>
    <w:rsid w:val="00CC5F5B"/>
    <w:rsid w:val="00CD0C95"/>
    <w:rsid w:val="00CD0EAF"/>
    <w:rsid w:val="00CD12DD"/>
    <w:rsid w:val="00CD1DDD"/>
    <w:rsid w:val="00CD339C"/>
    <w:rsid w:val="00CD38F0"/>
    <w:rsid w:val="00CD529D"/>
    <w:rsid w:val="00CD52E6"/>
    <w:rsid w:val="00CE18E9"/>
    <w:rsid w:val="00CE24E8"/>
    <w:rsid w:val="00CE2716"/>
    <w:rsid w:val="00CE35EB"/>
    <w:rsid w:val="00CE4DFD"/>
    <w:rsid w:val="00CE7049"/>
    <w:rsid w:val="00CE705A"/>
    <w:rsid w:val="00CF0BB5"/>
    <w:rsid w:val="00CF0D5C"/>
    <w:rsid w:val="00CF35AB"/>
    <w:rsid w:val="00CF3DCB"/>
    <w:rsid w:val="00CF4AD6"/>
    <w:rsid w:val="00CF4B93"/>
    <w:rsid w:val="00CF5957"/>
    <w:rsid w:val="00CF7227"/>
    <w:rsid w:val="00D01D84"/>
    <w:rsid w:val="00D0224F"/>
    <w:rsid w:val="00D031AD"/>
    <w:rsid w:val="00D03656"/>
    <w:rsid w:val="00D03B14"/>
    <w:rsid w:val="00D03D45"/>
    <w:rsid w:val="00D05287"/>
    <w:rsid w:val="00D0549D"/>
    <w:rsid w:val="00D067F9"/>
    <w:rsid w:val="00D1087D"/>
    <w:rsid w:val="00D11259"/>
    <w:rsid w:val="00D11FDF"/>
    <w:rsid w:val="00D13357"/>
    <w:rsid w:val="00D14819"/>
    <w:rsid w:val="00D149B0"/>
    <w:rsid w:val="00D15243"/>
    <w:rsid w:val="00D157DB"/>
    <w:rsid w:val="00D15950"/>
    <w:rsid w:val="00D15BC5"/>
    <w:rsid w:val="00D21563"/>
    <w:rsid w:val="00D22E0A"/>
    <w:rsid w:val="00D23A8D"/>
    <w:rsid w:val="00D23F75"/>
    <w:rsid w:val="00D25DA9"/>
    <w:rsid w:val="00D261DB"/>
    <w:rsid w:val="00D26BC9"/>
    <w:rsid w:val="00D32662"/>
    <w:rsid w:val="00D37AC5"/>
    <w:rsid w:val="00D4215F"/>
    <w:rsid w:val="00D437B7"/>
    <w:rsid w:val="00D4451D"/>
    <w:rsid w:val="00D45444"/>
    <w:rsid w:val="00D456FA"/>
    <w:rsid w:val="00D47A01"/>
    <w:rsid w:val="00D51935"/>
    <w:rsid w:val="00D54733"/>
    <w:rsid w:val="00D553DF"/>
    <w:rsid w:val="00D572E1"/>
    <w:rsid w:val="00D579A0"/>
    <w:rsid w:val="00D60690"/>
    <w:rsid w:val="00D62730"/>
    <w:rsid w:val="00D63C75"/>
    <w:rsid w:val="00D643F4"/>
    <w:rsid w:val="00D651D5"/>
    <w:rsid w:val="00D66120"/>
    <w:rsid w:val="00D66D98"/>
    <w:rsid w:val="00D66F46"/>
    <w:rsid w:val="00D675DB"/>
    <w:rsid w:val="00D67653"/>
    <w:rsid w:val="00D67B9D"/>
    <w:rsid w:val="00D704D3"/>
    <w:rsid w:val="00D71174"/>
    <w:rsid w:val="00D71426"/>
    <w:rsid w:val="00D72EDB"/>
    <w:rsid w:val="00D73854"/>
    <w:rsid w:val="00D74809"/>
    <w:rsid w:val="00D74C1A"/>
    <w:rsid w:val="00D74CC2"/>
    <w:rsid w:val="00D76666"/>
    <w:rsid w:val="00D771BF"/>
    <w:rsid w:val="00D80C12"/>
    <w:rsid w:val="00D81C2C"/>
    <w:rsid w:val="00D81F68"/>
    <w:rsid w:val="00D830E1"/>
    <w:rsid w:val="00D85C1C"/>
    <w:rsid w:val="00D8649D"/>
    <w:rsid w:val="00D91EFE"/>
    <w:rsid w:val="00D91F95"/>
    <w:rsid w:val="00D9245E"/>
    <w:rsid w:val="00D92569"/>
    <w:rsid w:val="00D93EA9"/>
    <w:rsid w:val="00D94F4D"/>
    <w:rsid w:val="00D95C4D"/>
    <w:rsid w:val="00D97C52"/>
    <w:rsid w:val="00DA283D"/>
    <w:rsid w:val="00DA3902"/>
    <w:rsid w:val="00DA4591"/>
    <w:rsid w:val="00DA72F8"/>
    <w:rsid w:val="00DB0810"/>
    <w:rsid w:val="00DB160E"/>
    <w:rsid w:val="00DB1E82"/>
    <w:rsid w:val="00DB4C68"/>
    <w:rsid w:val="00DB58B3"/>
    <w:rsid w:val="00DC0843"/>
    <w:rsid w:val="00DC3035"/>
    <w:rsid w:val="00DC3F61"/>
    <w:rsid w:val="00DC42DC"/>
    <w:rsid w:val="00DC55E4"/>
    <w:rsid w:val="00DC6BDE"/>
    <w:rsid w:val="00DD1011"/>
    <w:rsid w:val="00DD3123"/>
    <w:rsid w:val="00DD4AE2"/>
    <w:rsid w:val="00DD56B9"/>
    <w:rsid w:val="00DD6CE2"/>
    <w:rsid w:val="00DD75FC"/>
    <w:rsid w:val="00DE130F"/>
    <w:rsid w:val="00DE1C32"/>
    <w:rsid w:val="00DE2909"/>
    <w:rsid w:val="00DE2982"/>
    <w:rsid w:val="00DE63C5"/>
    <w:rsid w:val="00DE63CF"/>
    <w:rsid w:val="00DE7E53"/>
    <w:rsid w:val="00DE7EA3"/>
    <w:rsid w:val="00DF0AC1"/>
    <w:rsid w:val="00DF0B56"/>
    <w:rsid w:val="00DF0F4E"/>
    <w:rsid w:val="00DF102C"/>
    <w:rsid w:val="00DF1894"/>
    <w:rsid w:val="00DF2BE0"/>
    <w:rsid w:val="00DF3E0F"/>
    <w:rsid w:val="00DF456C"/>
    <w:rsid w:val="00DF7094"/>
    <w:rsid w:val="00E0099B"/>
    <w:rsid w:val="00E009FB"/>
    <w:rsid w:val="00E01195"/>
    <w:rsid w:val="00E01B01"/>
    <w:rsid w:val="00E02968"/>
    <w:rsid w:val="00E038CD"/>
    <w:rsid w:val="00E04C99"/>
    <w:rsid w:val="00E0557C"/>
    <w:rsid w:val="00E076CC"/>
    <w:rsid w:val="00E15010"/>
    <w:rsid w:val="00E16513"/>
    <w:rsid w:val="00E17926"/>
    <w:rsid w:val="00E17E97"/>
    <w:rsid w:val="00E20337"/>
    <w:rsid w:val="00E204CB"/>
    <w:rsid w:val="00E21640"/>
    <w:rsid w:val="00E23E68"/>
    <w:rsid w:val="00E243C9"/>
    <w:rsid w:val="00E25FED"/>
    <w:rsid w:val="00E26637"/>
    <w:rsid w:val="00E31978"/>
    <w:rsid w:val="00E3316A"/>
    <w:rsid w:val="00E34336"/>
    <w:rsid w:val="00E355A6"/>
    <w:rsid w:val="00E35B2B"/>
    <w:rsid w:val="00E360DF"/>
    <w:rsid w:val="00E3619E"/>
    <w:rsid w:val="00E3777C"/>
    <w:rsid w:val="00E37F80"/>
    <w:rsid w:val="00E4008B"/>
    <w:rsid w:val="00E40388"/>
    <w:rsid w:val="00E40D8E"/>
    <w:rsid w:val="00E43AEA"/>
    <w:rsid w:val="00E43EE1"/>
    <w:rsid w:val="00E507BA"/>
    <w:rsid w:val="00E50C34"/>
    <w:rsid w:val="00E51685"/>
    <w:rsid w:val="00E527A2"/>
    <w:rsid w:val="00E52D25"/>
    <w:rsid w:val="00E538B4"/>
    <w:rsid w:val="00E55F26"/>
    <w:rsid w:val="00E56395"/>
    <w:rsid w:val="00E60E51"/>
    <w:rsid w:val="00E64FC2"/>
    <w:rsid w:val="00E7012D"/>
    <w:rsid w:val="00E70A86"/>
    <w:rsid w:val="00E71495"/>
    <w:rsid w:val="00E71ADC"/>
    <w:rsid w:val="00E7526A"/>
    <w:rsid w:val="00E75271"/>
    <w:rsid w:val="00E800BE"/>
    <w:rsid w:val="00E80132"/>
    <w:rsid w:val="00E80C6C"/>
    <w:rsid w:val="00E81E32"/>
    <w:rsid w:val="00E81FAE"/>
    <w:rsid w:val="00E82547"/>
    <w:rsid w:val="00E82F6A"/>
    <w:rsid w:val="00E84933"/>
    <w:rsid w:val="00E85C9E"/>
    <w:rsid w:val="00E86945"/>
    <w:rsid w:val="00E872BB"/>
    <w:rsid w:val="00E87D80"/>
    <w:rsid w:val="00E90524"/>
    <w:rsid w:val="00E90788"/>
    <w:rsid w:val="00E916C0"/>
    <w:rsid w:val="00E949E9"/>
    <w:rsid w:val="00E95CF8"/>
    <w:rsid w:val="00EA1902"/>
    <w:rsid w:val="00EA1D05"/>
    <w:rsid w:val="00EA4ADF"/>
    <w:rsid w:val="00EA59DC"/>
    <w:rsid w:val="00EB1FCD"/>
    <w:rsid w:val="00EB29E3"/>
    <w:rsid w:val="00EB3084"/>
    <w:rsid w:val="00EB4458"/>
    <w:rsid w:val="00EB4AA7"/>
    <w:rsid w:val="00EB4E0D"/>
    <w:rsid w:val="00EB580C"/>
    <w:rsid w:val="00EB790E"/>
    <w:rsid w:val="00EC0ADE"/>
    <w:rsid w:val="00EC0CBA"/>
    <w:rsid w:val="00EC16F0"/>
    <w:rsid w:val="00EC180F"/>
    <w:rsid w:val="00EC50A2"/>
    <w:rsid w:val="00EC523B"/>
    <w:rsid w:val="00EC58D3"/>
    <w:rsid w:val="00EC5B09"/>
    <w:rsid w:val="00ED0212"/>
    <w:rsid w:val="00ED18CD"/>
    <w:rsid w:val="00ED2AF4"/>
    <w:rsid w:val="00ED33EB"/>
    <w:rsid w:val="00ED4E6B"/>
    <w:rsid w:val="00ED61CB"/>
    <w:rsid w:val="00ED7CEC"/>
    <w:rsid w:val="00EE2541"/>
    <w:rsid w:val="00EE2958"/>
    <w:rsid w:val="00EE39B3"/>
    <w:rsid w:val="00EE46F4"/>
    <w:rsid w:val="00EE4F94"/>
    <w:rsid w:val="00EE64AF"/>
    <w:rsid w:val="00EE6B61"/>
    <w:rsid w:val="00EE6BA3"/>
    <w:rsid w:val="00EE7121"/>
    <w:rsid w:val="00EF08B2"/>
    <w:rsid w:val="00EF0CE3"/>
    <w:rsid w:val="00EF0DF1"/>
    <w:rsid w:val="00EF1038"/>
    <w:rsid w:val="00EF2923"/>
    <w:rsid w:val="00EF2CD8"/>
    <w:rsid w:val="00EF3DDB"/>
    <w:rsid w:val="00EF577B"/>
    <w:rsid w:val="00F01E65"/>
    <w:rsid w:val="00F05754"/>
    <w:rsid w:val="00F06040"/>
    <w:rsid w:val="00F07940"/>
    <w:rsid w:val="00F07DCA"/>
    <w:rsid w:val="00F1004D"/>
    <w:rsid w:val="00F1188A"/>
    <w:rsid w:val="00F11D8C"/>
    <w:rsid w:val="00F13471"/>
    <w:rsid w:val="00F14191"/>
    <w:rsid w:val="00F143FE"/>
    <w:rsid w:val="00F145EB"/>
    <w:rsid w:val="00F14EF6"/>
    <w:rsid w:val="00F15DC3"/>
    <w:rsid w:val="00F16757"/>
    <w:rsid w:val="00F20302"/>
    <w:rsid w:val="00F20699"/>
    <w:rsid w:val="00F221B0"/>
    <w:rsid w:val="00F256CE"/>
    <w:rsid w:val="00F272F4"/>
    <w:rsid w:val="00F278B6"/>
    <w:rsid w:val="00F278E0"/>
    <w:rsid w:val="00F279F0"/>
    <w:rsid w:val="00F300CC"/>
    <w:rsid w:val="00F31242"/>
    <w:rsid w:val="00F31CD5"/>
    <w:rsid w:val="00F31CF8"/>
    <w:rsid w:val="00F3247A"/>
    <w:rsid w:val="00F33B8D"/>
    <w:rsid w:val="00F34899"/>
    <w:rsid w:val="00F35D3F"/>
    <w:rsid w:val="00F4235A"/>
    <w:rsid w:val="00F424AC"/>
    <w:rsid w:val="00F42EEA"/>
    <w:rsid w:val="00F43A2F"/>
    <w:rsid w:val="00F44675"/>
    <w:rsid w:val="00F44681"/>
    <w:rsid w:val="00F476C2"/>
    <w:rsid w:val="00F506A2"/>
    <w:rsid w:val="00F51081"/>
    <w:rsid w:val="00F52501"/>
    <w:rsid w:val="00F534E8"/>
    <w:rsid w:val="00F54A88"/>
    <w:rsid w:val="00F55A64"/>
    <w:rsid w:val="00F57834"/>
    <w:rsid w:val="00F6173C"/>
    <w:rsid w:val="00F6359C"/>
    <w:rsid w:val="00F64901"/>
    <w:rsid w:val="00F655B0"/>
    <w:rsid w:val="00F65C18"/>
    <w:rsid w:val="00F7062B"/>
    <w:rsid w:val="00F72A75"/>
    <w:rsid w:val="00F72BAD"/>
    <w:rsid w:val="00F72D4E"/>
    <w:rsid w:val="00F73B39"/>
    <w:rsid w:val="00F75A12"/>
    <w:rsid w:val="00F76658"/>
    <w:rsid w:val="00F803A1"/>
    <w:rsid w:val="00F81563"/>
    <w:rsid w:val="00F8220A"/>
    <w:rsid w:val="00F82A95"/>
    <w:rsid w:val="00F848CC"/>
    <w:rsid w:val="00F86822"/>
    <w:rsid w:val="00F86D74"/>
    <w:rsid w:val="00F90A6D"/>
    <w:rsid w:val="00F9187A"/>
    <w:rsid w:val="00F921A2"/>
    <w:rsid w:val="00F92D8C"/>
    <w:rsid w:val="00F92E9F"/>
    <w:rsid w:val="00F93626"/>
    <w:rsid w:val="00F93B4A"/>
    <w:rsid w:val="00F94518"/>
    <w:rsid w:val="00F94D6A"/>
    <w:rsid w:val="00F94FD3"/>
    <w:rsid w:val="00F9787A"/>
    <w:rsid w:val="00FA16CA"/>
    <w:rsid w:val="00FA2424"/>
    <w:rsid w:val="00FA270A"/>
    <w:rsid w:val="00FA4CC0"/>
    <w:rsid w:val="00FA603B"/>
    <w:rsid w:val="00FA76F4"/>
    <w:rsid w:val="00FB0517"/>
    <w:rsid w:val="00FB2BD9"/>
    <w:rsid w:val="00FB2F47"/>
    <w:rsid w:val="00FB3989"/>
    <w:rsid w:val="00FB3C14"/>
    <w:rsid w:val="00FB443D"/>
    <w:rsid w:val="00FB4CBE"/>
    <w:rsid w:val="00FB5371"/>
    <w:rsid w:val="00FC214B"/>
    <w:rsid w:val="00FC2517"/>
    <w:rsid w:val="00FC4A21"/>
    <w:rsid w:val="00FC5215"/>
    <w:rsid w:val="00FC64CE"/>
    <w:rsid w:val="00FC66E6"/>
    <w:rsid w:val="00FC71D9"/>
    <w:rsid w:val="00FD0009"/>
    <w:rsid w:val="00FD08C8"/>
    <w:rsid w:val="00FD2849"/>
    <w:rsid w:val="00FD4825"/>
    <w:rsid w:val="00FD4CCA"/>
    <w:rsid w:val="00FD63EE"/>
    <w:rsid w:val="00FD74C4"/>
    <w:rsid w:val="00FE0DCA"/>
    <w:rsid w:val="00FE13AA"/>
    <w:rsid w:val="00FE1BEF"/>
    <w:rsid w:val="00FE3D73"/>
    <w:rsid w:val="00FE493B"/>
    <w:rsid w:val="00FE6C29"/>
    <w:rsid w:val="00FE7218"/>
    <w:rsid w:val="00FF05D7"/>
    <w:rsid w:val="00FF1408"/>
    <w:rsid w:val="00FF15DB"/>
    <w:rsid w:val="00FF342D"/>
    <w:rsid w:val="00FF4D9A"/>
    <w:rsid w:val="00FF571D"/>
    <w:rsid w:val="00FF5CAF"/>
    <w:rsid w:val="00FF622D"/>
    <w:rsid w:val="00FF6B84"/>
    <w:rsid w:val="00FF72DE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C9FF7-A3BE-4712-9B28-20B2625A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CD2"/>
    <w:pPr>
      <w:keepNext/>
      <w:widowControl w:val="0"/>
      <w:numPr>
        <w:numId w:val="1"/>
      </w:numPr>
      <w:autoSpaceDE w:val="0"/>
      <w:autoSpaceDN w:val="0"/>
      <w:snapToGrid w:val="0"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37CD2"/>
    <w:pPr>
      <w:keepNext/>
      <w:numPr>
        <w:ilvl w:val="1"/>
        <w:numId w:val="1"/>
      </w:numPr>
      <w:jc w:val="center"/>
      <w:outlineLvl w:val="1"/>
    </w:pPr>
    <w:rPr>
      <w:color w:val="FF0000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37CD2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737CD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737C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737CD2"/>
    <w:pPr>
      <w:numPr>
        <w:ilvl w:val="5"/>
        <w:numId w:val="1"/>
      </w:num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737CD2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737CD2"/>
    <w:pPr>
      <w:keepNext/>
      <w:numPr>
        <w:ilvl w:val="7"/>
        <w:numId w:val="1"/>
      </w:numPr>
      <w:jc w:val="center"/>
      <w:outlineLvl w:val="7"/>
    </w:pPr>
    <w:rPr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737CD2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uiPriority w:val="10"/>
    <w:qFormat/>
    <w:rsid w:val="00D74CC2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uiPriority w:val="10"/>
    <w:rsid w:val="00D74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link w:val="a3"/>
    <w:uiPriority w:val="10"/>
    <w:locked/>
    <w:rsid w:val="00D74CC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List Paragraph"/>
    <w:basedOn w:val="a"/>
    <w:uiPriority w:val="34"/>
    <w:qFormat/>
    <w:rsid w:val="00516891"/>
    <w:pPr>
      <w:ind w:left="720"/>
      <w:contextualSpacing/>
    </w:pPr>
  </w:style>
  <w:style w:type="paragraph" w:styleId="a6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,ft,Знак4 Знак"/>
    <w:basedOn w:val="a"/>
    <w:link w:val="a7"/>
    <w:unhideWhenUsed/>
    <w:rsid w:val="00F300CC"/>
  </w:style>
  <w:style w:type="character" w:customStyle="1" w:styleId="a7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6"/>
    <w:rsid w:val="00F30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basedOn w:val="a0"/>
    <w:uiPriority w:val="99"/>
    <w:unhideWhenUsed/>
    <w:rsid w:val="00F300CC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FF1408"/>
  </w:style>
  <w:style w:type="character" w:customStyle="1" w:styleId="aa">
    <w:name w:val="Текст концевой сноски Знак"/>
    <w:basedOn w:val="a0"/>
    <w:link w:val="a9"/>
    <w:uiPriority w:val="99"/>
    <w:semiHidden/>
    <w:rsid w:val="00FF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FF1408"/>
    <w:rPr>
      <w:vertAlign w:val="superscript"/>
    </w:rPr>
  </w:style>
  <w:style w:type="character" w:customStyle="1" w:styleId="21">
    <w:name w:val="Текст сноски Знак2"/>
    <w:aliases w:val="Table_Footnote_last Знак1,Schriftart: 9 pt Знак1,Schriftart: 10 pt Знак1,Schriftart: 8 pt Знак1,Текст сноски Знак Знак1,Текст сноски Знак1 Знак Знак1,Текст сноски Знак Знак Знак Знак1,Footnote Text Char Знак Знак Знак1,fn Знак"/>
    <w:uiPriority w:val="99"/>
    <w:locked/>
    <w:rsid w:val="000F022C"/>
    <w:rPr>
      <w:sz w:val="20"/>
      <w:szCs w:val="20"/>
    </w:rPr>
  </w:style>
  <w:style w:type="character" w:styleId="ac">
    <w:name w:val="Hyperlink"/>
    <w:uiPriority w:val="99"/>
    <w:rsid w:val="00EA59DC"/>
    <w:rPr>
      <w:color w:val="0000FF"/>
      <w:u w:val="single"/>
    </w:rPr>
  </w:style>
  <w:style w:type="paragraph" w:customStyle="1" w:styleId="ConsPlusNormal">
    <w:name w:val="ConsPlusNormal"/>
    <w:rsid w:val="00A363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23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A23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3175A"/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44C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4C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37CD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37CD2"/>
    <w:rPr>
      <w:rFonts w:ascii="Times New Roman" w:eastAsia="Times New Roman" w:hAnsi="Times New Roman" w:cs="Times New Roman"/>
      <w:color w:val="FF0000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737CD2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737CD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737CD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737CD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737C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737CD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737CD2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f5">
    <w:name w:val="TOC Heading"/>
    <w:basedOn w:val="1"/>
    <w:next w:val="a"/>
    <w:uiPriority w:val="39"/>
    <w:unhideWhenUsed/>
    <w:qFormat/>
    <w:rsid w:val="00F34899"/>
    <w:pPr>
      <w:keepLines/>
      <w:widowControl/>
      <w:numPr>
        <w:numId w:val="0"/>
      </w:numPr>
      <w:autoSpaceDE/>
      <w:autoSpaceDN/>
      <w:snapToGri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en-US"/>
    </w:rPr>
  </w:style>
  <w:style w:type="paragraph" w:styleId="12">
    <w:name w:val="toc 1"/>
    <w:basedOn w:val="a"/>
    <w:next w:val="a"/>
    <w:autoRedefine/>
    <w:uiPriority w:val="39"/>
    <w:unhideWhenUsed/>
    <w:rsid w:val="00F34899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34899"/>
    <w:pPr>
      <w:spacing w:after="100"/>
      <w:ind w:left="200"/>
    </w:pPr>
  </w:style>
  <w:style w:type="paragraph" w:styleId="af6">
    <w:name w:val="caption"/>
    <w:basedOn w:val="a"/>
    <w:next w:val="a"/>
    <w:uiPriority w:val="35"/>
    <w:qFormat/>
    <w:rsid w:val="00EF2923"/>
    <w:pPr>
      <w:widowControl w:val="0"/>
      <w:autoSpaceDE w:val="0"/>
      <w:autoSpaceDN w:val="0"/>
      <w:snapToGrid w:val="0"/>
      <w:ind w:firstLine="720"/>
      <w:jc w:val="center"/>
    </w:pPr>
    <w:rPr>
      <w:b/>
      <w:bCs/>
      <w:sz w:val="24"/>
      <w:szCs w:val="24"/>
    </w:rPr>
  </w:style>
  <w:style w:type="character" w:styleId="af7">
    <w:name w:val="Emphasis"/>
    <w:basedOn w:val="a0"/>
    <w:uiPriority w:val="20"/>
    <w:qFormat/>
    <w:rsid w:val="00CE4DFD"/>
    <w:rPr>
      <w:rFonts w:cs="Times New Roman"/>
      <w:i/>
    </w:rPr>
  </w:style>
  <w:style w:type="paragraph" w:customStyle="1" w:styleId="CharChar">
    <w:name w:val="Char Char"/>
    <w:basedOn w:val="a"/>
    <w:autoRedefine/>
    <w:rsid w:val="008E2EE4"/>
    <w:pPr>
      <w:spacing w:after="160" w:line="240" w:lineRule="exact"/>
    </w:pPr>
    <w:rPr>
      <w:sz w:val="28"/>
      <w:lang w:val="en-US" w:eastAsia="en-US"/>
    </w:rPr>
  </w:style>
  <w:style w:type="paragraph" w:styleId="af8">
    <w:name w:val="No Spacing"/>
    <w:basedOn w:val="a"/>
    <w:link w:val="af9"/>
    <w:uiPriority w:val="1"/>
    <w:qFormat/>
    <w:rsid w:val="005E3CCC"/>
    <w:rPr>
      <w:rFonts w:eastAsia="Calibri"/>
      <w:lang w:eastAsia="ar-SA"/>
    </w:rPr>
  </w:style>
  <w:style w:type="character" w:customStyle="1" w:styleId="af9">
    <w:name w:val="Без интервала Знак"/>
    <w:link w:val="af8"/>
    <w:uiPriority w:val="1"/>
    <w:rsid w:val="005E3CCC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harChar3">
    <w:name w:val="Char Char3"/>
    <w:basedOn w:val="a"/>
    <w:autoRedefine/>
    <w:rsid w:val="00E01195"/>
    <w:pPr>
      <w:spacing w:after="160" w:line="240" w:lineRule="exact"/>
    </w:pPr>
    <w:rPr>
      <w:sz w:val="28"/>
      <w:lang w:val="en-US" w:eastAsia="en-US"/>
    </w:rPr>
  </w:style>
  <w:style w:type="paragraph" w:styleId="afa">
    <w:name w:val="Subtitle"/>
    <w:basedOn w:val="a"/>
    <w:next w:val="a"/>
    <w:link w:val="afb"/>
    <w:uiPriority w:val="11"/>
    <w:qFormat/>
    <w:rsid w:val="00DC4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DC42DC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75A9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afc">
    <w:name w:val="Strong"/>
    <w:basedOn w:val="a0"/>
    <w:uiPriority w:val="22"/>
    <w:qFormat/>
    <w:rsid w:val="008A6AB7"/>
    <w:rPr>
      <w:b/>
      <w:bCs/>
    </w:rPr>
  </w:style>
  <w:style w:type="character" w:styleId="afd">
    <w:name w:val="FollowedHyperlink"/>
    <w:basedOn w:val="a0"/>
    <w:uiPriority w:val="99"/>
    <w:semiHidden/>
    <w:unhideWhenUsed/>
    <w:rsid w:val="00BF71EF"/>
    <w:rPr>
      <w:color w:val="800080" w:themeColor="followedHyperlink"/>
      <w:u w:val="single"/>
    </w:rPr>
  </w:style>
  <w:style w:type="character" w:customStyle="1" w:styleId="sptxt">
    <w:name w:val="sp_txt"/>
    <w:basedOn w:val="a0"/>
    <w:rsid w:val="004B7CB6"/>
  </w:style>
  <w:style w:type="paragraph" w:styleId="afe">
    <w:name w:val="Body Text Indent"/>
    <w:basedOn w:val="a"/>
    <w:link w:val="aff"/>
    <w:rsid w:val="00950A43"/>
    <w:pPr>
      <w:ind w:firstLine="708"/>
      <w:jc w:val="both"/>
    </w:pPr>
    <w:rPr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950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C14"/>
    <w:pPr>
      <w:suppressAutoHyphens/>
      <w:spacing w:after="200" w:line="276" w:lineRule="auto"/>
      <w:ind w:left="720"/>
      <w:contextualSpacing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aff0">
    <w:name w:val="Body Text"/>
    <w:basedOn w:val="a"/>
    <w:link w:val="aff1"/>
    <w:rsid w:val="00DE2909"/>
    <w:pPr>
      <w:jc w:val="both"/>
    </w:pPr>
    <w:rPr>
      <w:sz w:val="28"/>
    </w:rPr>
  </w:style>
  <w:style w:type="character" w:customStyle="1" w:styleId="aff1">
    <w:name w:val="Основной текст Знак"/>
    <w:basedOn w:val="a0"/>
    <w:link w:val="aff0"/>
    <w:rsid w:val="00DE29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A742B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A742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2">
    <w:name w:val="Char Char2"/>
    <w:basedOn w:val="a"/>
    <w:autoRedefine/>
    <w:rsid w:val="003F01A4"/>
    <w:pPr>
      <w:spacing w:after="160" w:line="240" w:lineRule="exact"/>
    </w:pPr>
    <w:rPr>
      <w:sz w:val="28"/>
      <w:lang w:val="en-US" w:eastAsia="en-US"/>
    </w:rPr>
  </w:style>
  <w:style w:type="paragraph" w:customStyle="1" w:styleId="CharChar1">
    <w:name w:val="Char Char1"/>
    <w:basedOn w:val="a"/>
    <w:autoRedefine/>
    <w:rsid w:val="00741BB6"/>
    <w:pPr>
      <w:spacing w:after="160" w:line="240" w:lineRule="exact"/>
    </w:pPr>
    <w:rPr>
      <w:sz w:val="28"/>
      <w:lang w:val="en-US" w:eastAsia="en-US"/>
    </w:rPr>
  </w:style>
  <w:style w:type="character" w:styleId="aff2">
    <w:name w:val="annotation reference"/>
    <w:basedOn w:val="a0"/>
    <w:uiPriority w:val="99"/>
    <w:semiHidden/>
    <w:unhideWhenUsed/>
    <w:rsid w:val="00D149B0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149B0"/>
  </w:style>
  <w:style w:type="character" w:customStyle="1" w:styleId="aff4">
    <w:name w:val="Текст примечания Знак"/>
    <w:basedOn w:val="a0"/>
    <w:link w:val="aff3"/>
    <w:uiPriority w:val="99"/>
    <w:semiHidden/>
    <w:rsid w:val="00D14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149B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149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6">
    <w:name w:val="Char Char6"/>
    <w:basedOn w:val="a"/>
    <w:autoRedefine/>
    <w:rsid w:val="002D66B7"/>
    <w:pPr>
      <w:spacing w:after="160" w:line="240" w:lineRule="exact"/>
    </w:pPr>
    <w:rPr>
      <w:sz w:val="28"/>
      <w:lang w:val="en-US" w:eastAsia="en-US"/>
    </w:rPr>
  </w:style>
  <w:style w:type="character" w:customStyle="1" w:styleId="aff7">
    <w:name w:val="Символ сноски"/>
    <w:rsid w:val="00BF46CD"/>
    <w:rPr>
      <w:rFonts w:ascii="Times New Roman" w:hAnsi="Times New Roman" w:cs="Times New Roman" w:hint="default"/>
      <w:vertAlign w:val="superscript"/>
    </w:rPr>
  </w:style>
  <w:style w:type="paragraph" w:customStyle="1" w:styleId="CharChar5">
    <w:name w:val="Char Char5"/>
    <w:basedOn w:val="a"/>
    <w:autoRedefine/>
    <w:rsid w:val="0091604A"/>
    <w:pPr>
      <w:spacing w:after="160" w:line="240" w:lineRule="exact"/>
    </w:pPr>
    <w:rPr>
      <w:sz w:val="28"/>
      <w:lang w:val="en-US" w:eastAsia="en-US"/>
    </w:rPr>
  </w:style>
  <w:style w:type="character" w:customStyle="1" w:styleId="sppig">
    <w:name w:val="sp_pi_g"/>
    <w:basedOn w:val="a0"/>
    <w:rsid w:val="0091604A"/>
  </w:style>
  <w:style w:type="paragraph" w:customStyle="1" w:styleId="CharChar4">
    <w:name w:val="Char Char4"/>
    <w:basedOn w:val="a"/>
    <w:autoRedefine/>
    <w:rsid w:val="0091604A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peconom.admhmao.ru/deyatelnost/investitsionnaya-deyatelnost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zhma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epeconom.admhmao.uri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itoring.admhma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13F7-F53A-4213-A372-EE415C50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3915</Words>
  <Characters>22319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Амеличкина Людмила Александровна</dc:creator>
  <cp:keywords/>
  <cp:lastModifiedBy>Кузнецова Наталья Анатольевна</cp:lastModifiedBy>
  <cp:revision>12</cp:revision>
  <cp:lastPrinted>2020-10-16T09:03:00Z</cp:lastPrinted>
  <dcterms:created xsi:type="dcterms:W3CDTF">2020-10-16T07:35:00Z</dcterms:created>
  <dcterms:modified xsi:type="dcterms:W3CDTF">2020-10-24T16:05:00Z</dcterms:modified>
</cp:coreProperties>
</file>